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E7" w:rsidRDefault="00DC35E7" w:rsidP="003E48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>Wetland Delineation Report</w:t>
      </w:r>
      <w:r w:rsidR="003E48A9"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 xml:space="preserve"> Site Information</w:t>
      </w:r>
      <w:r w:rsidR="00327239">
        <w:rPr>
          <w:rFonts w:ascii="TimesNewRoman,Bold" w:hAnsi="TimesNewRoman,Bold" w:cs="TimesNewRoman,Bold"/>
          <w:b/>
          <w:bCs/>
          <w:color w:val="000000"/>
          <w:sz w:val="32"/>
          <w:szCs w:val="32"/>
        </w:rPr>
        <w:t xml:space="preserve"> Summary</w:t>
      </w:r>
    </w:p>
    <w:p w:rsidR="00611F6D" w:rsidRDefault="003E48A9" w:rsidP="003E48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</w:pPr>
      <w:r w:rsidRPr="003E48A9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>Project Name</w:t>
      </w:r>
      <w:r w:rsidR="00611F6D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>, (NAO project number if known),</w:t>
      </w:r>
    </w:p>
    <w:p w:rsidR="00DC35E7" w:rsidRPr="003E48A9" w:rsidRDefault="00DC35E7" w:rsidP="003E48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</w:pPr>
      <w:r w:rsidRPr="003E48A9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 xml:space="preserve"> </w:t>
      </w:r>
      <w:r w:rsidR="003E48A9" w:rsidRPr="003E48A9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>Address</w:t>
      </w:r>
      <w:r w:rsidR="00DC3B10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 xml:space="preserve"> of Project Site</w:t>
      </w:r>
    </w:p>
    <w:p w:rsidR="00DC35E7" w:rsidRPr="003E48A9" w:rsidRDefault="00DC35E7" w:rsidP="003E48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</w:pPr>
      <w:r w:rsidRPr="003E48A9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>Tax Parcel</w:t>
      </w:r>
      <w:r w:rsidR="003E48A9" w:rsidRPr="003E48A9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 xml:space="preserve"> XXXXXXXX</w:t>
      </w:r>
      <w:r w:rsidRPr="003E48A9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 xml:space="preserve"> </w:t>
      </w:r>
      <w:r w:rsidR="003E48A9" w:rsidRPr="003E48A9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 xml:space="preserve"> </w:t>
      </w:r>
      <w:r w:rsidRPr="003E48A9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 xml:space="preserve"> (</w:t>
      </w:r>
      <w:r w:rsidR="003E48A9" w:rsidRPr="003E48A9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 xml:space="preserve">XXXXX </w:t>
      </w:r>
      <w:r w:rsidRPr="003E48A9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>Acres),</w:t>
      </w:r>
    </w:p>
    <w:p w:rsidR="00DC35E7" w:rsidRDefault="003E48A9" w:rsidP="003E48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/>
          <w:sz w:val="28"/>
          <w:szCs w:val="28"/>
        </w:rPr>
      </w:pPr>
      <w:r w:rsidRPr="003E48A9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>City/County</w:t>
      </w:r>
      <w:r w:rsidR="00DC35E7" w:rsidRPr="003E48A9">
        <w:rPr>
          <w:rFonts w:ascii="TimesNewRoman,Bold" w:hAnsi="TimesNewRoman,Bold" w:cs="TimesNewRoman,Bold"/>
          <w:b/>
          <w:bCs/>
          <w:color w:val="000000"/>
          <w:sz w:val="28"/>
          <w:szCs w:val="28"/>
          <w:highlight w:val="yellow"/>
        </w:rPr>
        <w:t>, Virginia</w:t>
      </w:r>
    </w:p>
    <w:p w:rsidR="003E48A9" w:rsidRDefault="003E48A9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3E48A9" w:rsidRDefault="003E48A9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Date</w:t>
      </w: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3E48A9">
        <w:rPr>
          <w:rFonts w:ascii="TimesNewRoman" w:hAnsi="TimesNewRoman" w:cs="TimesNewRoman"/>
          <w:color w:val="000000"/>
          <w:sz w:val="24"/>
          <w:szCs w:val="24"/>
          <w:highlight w:val="yellow"/>
        </w:rPr>
        <w:t>December 21, 2015</w:t>
      </w:r>
    </w:p>
    <w:p w:rsidR="003E48A9" w:rsidRDefault="003E48A9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77527" w:rsidRDefault="00DC35E7" w:rsidP="003E48A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Latitude/ Longitude </w:t>
      </w:r>
      <w:r w:rsidR="00B42C76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in Decimal Degrees using coordinate plane </w:t>
      </w: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(NAD 1983)</w:t>
      </w:r>
    </w:p>
    <w:p w:rsidR="00DC35E7" w:rsidRDefault="003E48A9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3E48A9">
        <w:rPr>
          <w:rFonts w:ascii="TimesNewRoman" w:hAnsi="TimesNewRoman" w:cs="TimesNewRoman"/>
          <w:color w:val="000000"/>
          <w:sz w:val="24"/>
          <w:szCs w:val="24"/>
          <w:highlight w:val="yellow"/>
        </w:rPr>
        <w:t>Decimal Degrees</w:t>
      </w:r>
      <w:r w:rsidR="00DC35E7" w:rsidRPr="003E48A9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North </w:t>
      </w:r>
      <w:r w:rsidR="00DC35E7" w:rsidRPr="003E48A9">
        <w:rPr>
          <w:rFonts w:ascii="TimesNewRoman,Bold" w:hAnsi="TimesNewRoman,Bold" w:cs="TimesNewRoman,Bold"/>
          <w:b/>
          <w:bCs/>
          <w:color w:val="000000"/>
          <w:sz w:val="24"/>
          <w:szCs w:val="24"/>
          <w:highlight w:val="yellow"/>
        </w:rPr>
        <w:t xml:space="preserve">/ </w:t>
      </w:r>
      <w:r w:rsidRPr="003E48A9">
        <w:rPr>
          <w:rFonts w:ascii="TimesNewRoman" w:hAnsi="TimesNewRoman" w:cs="TimesNewRoman"/>
          <w:color w:val="000000"/>
          <w:sz w:val="24"/>
          <w:szCs w:val="24"/>
          <w:highlight w:val="yellow"/>
        </w:rPr>
        <w:t>Decimal Degrees</w:t>
      </w:r>
      <w:r w:rsidR="00DC35E7" w:rsidRPr="003E48A9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West</w:t>
      </w:r>
    </w:p>
    <w:p w:rsidR="00477527" w:rsidRDefault="00477527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477527" w:rsidRPr="00477527" w:rsidRDefault="00477527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Has a previous delineation </w:t>
      </w:r>
      <w:r w:rsidR="006475AE">
        <w:rPr>
          <w:rFonts w:ascii="TimesNewRoman" w:hAnsi="TimesNewRoman" w:cs="TimesNewRoman"/>
          <w:b/>
          <w:color w:val="000000"/>
          <w:sz w:val="24"/>
          <w:szCs w:val="24"/>
        </w:rPr>
        <w:t xml:space="preserve">or JD 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>been performed? If so please provide USACE Project Number:</w:t>
      </w:r>
    </w:p>
    <w:p w:rsidR="003E48A9" w:rsidRDefault="003E48A9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Hydrologic Unit Code (HUC)</w:t>
      </w:r>
    </w:p>
    <w:p w:rsidR="00DC35E7" w:rsidRPr="003E48A9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highlight w:val="yellow"/>
        </w:rPr>
      </w:pPr>
      <w:r w:rsidRPr="003E48A9">
        <w:rPr>
          <w:rFonts w:ascii="TimesNewRoman" w:hAnsi="TimesNewRoman" w:cs="TimesNewRoman"/>
          <w:color w:val="000000"/>
          <w:sz w:val="24"/>
          <w:szCs w:val="24"/>
          <w:highlight w:val="yellow"/>
        </w:rPr>
        <w:t>8-Digit HUC -</w:t>
      </w:r>
    </w:p>
    <w:p w:rsidR="003E48A9" w:rsidRDefault="003E48A9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USGS Topographic Sheet</w:t>
      </w:r>
    </w:p>
    <w:p w:rsidR="003E48A9" w:rsidRDefault="003E48A9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3E48A9">
        <w:rPr>
          <w:rFonts w:ascii="TimesNewRoman" w:hAnsi="TimesNewRoman" w:cs="TimesNewRoman"/>
          <w:color w:val="000000"/>
          <w:sz w:val="24"/>
          <w:szCs w:val="24"/>
          <w:highlight w:val="yellow"/>
        </w:rPr>
        <w:t>XXXXXXXXXX</w:t>
      </w:r>
      <w:r w:rsidR="00DC35E7">
        <w:rPr>
          <w:rFonts w:ascii="TimesNewRoman" w:hAnsi="TimesNewRoman" w:cs="TimesNewRoman"/>
          <w:color w:val="000000"/>
          <w:sz w:val="24"/>
          <w:szCs w:val="24"/>
        </w:rPr>
        <w:t xml:space="preserve"> Quadrangle </w:t>
      </w:r>
    </w:p>
    <w:p w:rsidR="003E48A9" w:rsidRDefault="003E48A9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Nearest Waterbody</w:t>
      </w:r>
      <w:r w:rsidR="003E48A9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(example given)</w:t>
      </w:r>
    </w:p>
    <w:p w:rsidR="00DC35E7" w:rsidRPr="003E48A9" w:rsidRDefault="00280835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highlight w:val="yellow"/>
        </w:rPr>
      </w:pPr>
      <w:r>
        <w:rPr>
          <w:rFonts w:ascii="TimesNewRoman" w:hAnsi="TimesNewRoman" w:cs="TimesNewRoman"/>
          <w:color w:val="000000"/>
          <w:sz w:val="24"/>
          <w:szCs w:val="24"/>
          <w:highlight w:val="yellow"/>
        </w:rPr>
        <w:t>XXXXXX</w:t>
      </w:r>
      <w:r w:rsidR="00DC35E7" w:rsidRPr="003E48A9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Bay</w:t>
      </w:r>
      <w:r w:rsidR="002D759B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a (Tidal or Nontidal system)</w:t>
      </w:r>
      <w:r w:rsidR="00DC35E7" w:rsidRPr="003E48A9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lies approximately 1,500 feet southeast of the subject parcel.</w:t>
      </w: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3E48A9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Man-made canal off </w:t>
      </w:r>
      <w:r w:rsidR="00280835">
        <w:rPr>
          <w:rFonts w:ascii="TimesNewRoman" w:hAnsi="TimesNewRoman" w:cs="TimesNewRoman"/>
          <w:color w:val="000000"/>
          <w:sz w:val="24"/>
          <w:szCs w:val="24"/>
          <w:highlight w:val="yellow"/>
        </w:rPr>
        <w:t>XXXXXXXX</w:t>
      </w:r>
      <w:r w:rsidRPr="003E48A9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lies approximately 525 feet southeast of the subject parcel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3E48A9" w:rsidRDefault="003E48A9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8F2CC5" w:rsidRDefault="008F2CC5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Delineation Methods</w:t>
      </w:r>
    </w:p>
    <w:p w:rsidR="00181E9D" w:rsidRPr="00181E9D" w:rsidRDefault="00DC35E7" w:rsidP="00181E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highlight w:val="yellow"/>
        </w:rPr>
      </w:pPr>
      <w:r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U.S. Army Corps of Engineers 1987 Wetland Delineation Manual in conjunction with </w:t>
      </w:r>
      <w:r w:rsidR="00181E9D" w:rsidRPr="00181E9D">
        <w:rPr>
          <w:rFonts w:ascii="TimesNewRoman" w:hAnsi="TimesNewRoman" w:cs="TimesNewRoman"/>
          <w:color w:val="000000"/>
          <w:sz w:val="24"/>
          <w:szCs w:val="24"/>
          <w:highlight w:val="yellow"/>
        </w:rPr>
        <w:t>(What is the date, name, and version of the Regional Supplement used for this delineation?)</w:t>
      </w:r>
    </w:p>
    <w:p w:rsidR="009D1A5E" w:rsidRDefault="00181E9D" w:rsidP="00181E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181E9D">
        <w:rPr>
          <w:rFonts w:ascii="TimesNewRoman" w:hAnsi="TimesNewRoman" w:cs="TimesNewRoman"/>
          <w:color w:val="000000"/>
          <w:sz w:val="24"/>
          <w:szCs w:val="24"/>
          <w:highlight w:val="yellow"/>
        </w:rPr>
        <w:lastRenderedPageBreak/>
        <w:t>(What is the date, name, and version of the plant list used for this delineation?)</w:t>
      </w:r>
    </w:p>
    <w:p w:rsidR="00181E9D" w:rsidRDefault="00181E9D" w:rsidP="00181E9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On-Site Investigation Date</w:t>
      </w: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Wetland boundary delineation and site data collection conducted on 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XXXXXXXXXX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9D1A5E" w:rsidRDefault="009D1A5E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D1A5E" w:rsidRDefault="009D1A5E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Wetland Delineation Plan</w:t>
      </w: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The proposed wetland boundaries and Data Sampling Point locations are depicted on the plan</w:t>
      </w:r>
      <w:r w:rsidR="009D1A5E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entitled “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XXXXXXXXX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” prepared by 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XXXXXXXXX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on 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XDateX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9D1A5E" w:rsidRDefault="009D1A5E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A75EF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Wetland Investigation Results</w:t>
      </w:r>
      <w:r w:rsidR="00DA75EF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(Examples given, this is a summary of totals, please also provide a table with each individual water, Cowardin classification, and area shown. See table at end of questionnaire.</w:t>
      </w:r>
      <w:r w:rsidR="009D1A5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)</w:t>
      </w:r>
    </w:p>
    <w:p w:rsidR="00DA75EF" w:rsidRDefault="00DA75EF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2D759B" w:rsidRDefault="00DA75EF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highlight w:val="yellow"/>
        </w:rPr>
      </w:pPr>
      <w:r w:rsidRPr="009D1A5E">
        <w:rPr>
          <w:rFonts w:ascii="TimesNewRoman,Bold" w:hAnsi="TimesNewRoman,Bold" w:cs="TimesNewRoman,Bold"/>
          <w:b/>
          <w:bCs/>
          <w:color w:val="000000"/>
          <w:sz w:val="24"/>
          <w:szCs w:val="24"/>
          <w:highlight w:val="yellow"/>
        </w:rPr>
        <w:t xml:space="preserve"> </w:t>
      </w:r>
      <w:r w:rsidR="00DC35E7" w:rsidRPr="009D1A5E">
        <w:rPr>
          <w:rFonts w:ascii="TimesNewRoman,Bold" w:hAnsi="TimesNewRoman,Bold" w:cs="TimesNewRoman,Bold"/>
          <w:b/>
          <w:bCs/>
          <w:color w:val="000000"/>
          <w:sz w:val="24"/>
          <w:szCs w:val="24"/>
          <w:highlight w:val="yellow"/>
        </w:rPr>
        <w:t xml:space="preserve">Wetlands: </w:t>
      </w:r>
      <w:r w:rsidR="00DC35E7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A total of approximately 0.172 acres of non-tidal wetlands were identified within the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</w:t>
      </w:r>
      <w:r w:rsidR="00DC35E7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0.241 acre parcel during this investigation. Of the total proposed wetland area, approximately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</w:t>
      </w:r>
      <w:r w:rsidR="00DC35E7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0.115 acres are palustrine forested (PFO) wetlands, and 0.057 aces are palustrine emergent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</w:t>
      </w:r>
      <w:r w:rsidR="00DC35E7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(PEM) wetlands (</w:t>
      </w:r>
      <w:r w:rsidR="00DC35E7" w:rsidRPr="009D1A5E">
        <w:rPr>
          <w:rFonts w:ascii="Times New Roman" w:hAnsi="Times New Roman" w:cs="Times New Roman"/>
          <w:i/>
          <w:iCs/>
          <w:color w:val="000000"/>
          <w:sz w:val="24"/>
          <w:szCs w:val="24"/>
          <w:highlight w:val="yellow"/>
        </w:rPr>
        <w:t xml:space="preserve">Phragmites </w:t>
      </w:r>
      <w:r w:rsidR="00DC35E7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stand in the southeast corner of the property). These wetlands,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</w:t>
      </w:r>
      <w:r w:rsidR="00DC35E7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described by Data Sampling Point 1 provided in Appendix C, have a surface water connection to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</w:t>
      </w:r>
      <w:r w:rsidR="00DC35E7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a man-made canal and </w:t>
      </w:r>
      <w:r w:rsidR="00280835">
        <w:rPr>
          <w:rFonts w:ascii="TimesNewRoman" w:hAnsi="TimesNewRoman" w:cs="TimesNewRoman"/>
          <w:color w:val="000000"/>
          <w:sz w:val="24"/>
          <w:szCs w:val="24"/>
          <w:highlight w:val="yellow"/>
        </w:rPr>
        <w:t>XXXXX</w:t>
      </w:r>
      <w:r w:rsidR="00DC35E7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Bay to the south via a drainage ditch and culvert under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</w:t>
      </w:r>
      <w:r w:rsidR="00280835">
        <w:rPr>
          <w:rFonts w:ascii="TimesNewRoman" w:hAnsi="TimesNewRoman" w:cs="TimesNewRoman"/>
          <w:color w:val="000000"/>
          <w:sz w:val="24"/>
          <w:szCs w:val="24"/>
          <w:highlight w:val="yellow"/>
        </w:rPr>
        <w:t>XXXXX Road</w:t>
      </w:r>
      <w:r w:rsidR="00DC35E7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.</w:t>
      </w:r>
      <w:r w:rsidR="002D759B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</w:t>
      </w:r>
    </w:p>
    <w:p w:rsidR="00300BED" w:rsidRDefault="00300BED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highlight w:val="yellow"/>
        </w:rPr>
      </w:pPr>
    </w:p>
    <w:p w:rsidR="00300BED" w:rsidRDefault="00300BED" w:rsidP="00300BE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8D20F8">
        <w:rPr>
          <w:rFonts w:ascii="TimesNewRoman" w:hAnsi="TimesNewRoman" w:cs="TimesNewRoman"/>
          <w:b/>
          <w:color w:val="000000"/>
          <w:sz w:val="24"/>
          <w:szCs w:val="24"/>
        </w:rPr>
        <w:t>Stream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 Channels: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300BED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Approximately XX linear feet of the subject parcel were classified as stream channels with a bed and bank and the presence of an ordinary high water mark. </w:t>
      </w:r>
      <w:r>
        <w:rPr>
          <w:rFonts w:ascii="TimesNewRoman" w:hAnsi="TimesNewRoman" w:cs="TimesNewRoman"/>
          <w:color w:val="000000"/>
          <w:sz w:val="24"/>
          <w:szCs w:val="24"/>
          <w:highlight w:val="yellow"/>
        </w:rPr>
        <w:t>I</w:t>
      </w:r>
      <w:r w:rsidRPr="00300BED">
        <w:rPr>
          <w:rFonts w:ascii="TimesNewRoman" w:hAnsi="TimesNewRoman" w:cs="TimesNewRoman"/>
          <w:color w:val="000000"/>
          <w:sz w:val="24"/>
          <w:szCs w:val="24"/>
          <w:highlight w:val="yellow"/>
        </w:rPr>
        <w:t>nclude Cowardin classification</w:t>
      </w:r>
      <w:r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for each stream channel</w:t>
      </w:r>
      <w:r w:rsidRPr="00300BED">
        <w:rPr>
          <w:rFonts w:ascii="TimesNewRoman" w:hAnsi="TimesNewRoman" w:cs="TimesNewRoman"/>
          <w:color w:val="000000"/>
          <w:sz w:val="24"/>
          <w:szCs w:val="24"/>
          <w:highlight w:val="yellow"/>
        </w:rPr>
        <w:t>.</w:t>
      </w:r>
    </w:p>
    <w:p w:rsidR="00300BED" w:rsidRDefault="00300BED" w:rsidP="00300BE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300BED" w:rsidRDefault="00300BED" w:rsidP="00300BE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8D20F8">
        <w:rPr>
          <w:rFonts w:ascii="TimesNewRoman" w:hAnsi="TimesNewRoman" w:cs="TimesNewRoman"/>
          <w:b/>
          <w:color w:val="000000"/>
          <w:sz w:val="24"/>
          <w:szCs w:val="24"/>
        </w:rPr>
        <w:t>Other Waters:</w:t>
      </w:r>
      <w:r>
        <w:rPr>
          <w:rFonts w:ascii="TimesNewRoman" w:hAnsi="TimesNewRoman" w:cs="TimesNewRoman"/>
          <w:b/>
          <w:color w:val="000000"/>
          <w:sz w:val="24"/>
          <w:szCs w:val="24"/>
        </w:rPr>
        <w:t xml:space="preserve"> </w:t>
      </w:r>
      <w:r w:rsidRPr="00300BED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To </w:t>
      </w:r>
      <w:r>
        <w:rPr>
          <w:rFonts w:ascii="TimesNewRoman" w:hAnsi="TimesNewRoman" w:cs="TimesNewRoman"/>
          <w:color w:val="000000"/>
          <w:sz w:val="24"/>
          <w:szCs w:val="24"/>
          <w:highlight w:val="yellow"/>
        </w:rPr>
        <w:t>be used for open waters/Ditches/Etc</w:t>
      </w:r>
      <w:r w:rsidRPr="00300BED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.  </w:t>
      </w:r>
      <w:r>
        <w:rPr>
          <w:rFonts w:ascii="TimesNewRoman" w:hAnsi="TimesNewRoman" w:cs="TimesNewRoman"/>
          <w:color w:val="000000"/>
          <w:sz w:val="24"/>
          <w:szCs w:val="24"/>
          <w:highlight w:val="yellow"/>
        </w:rPr>
        <w:t>Include</w:t>
      </w:r>
      <w:r w:rsidRPr="00300BED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area/linear feet and Cowardin </w:t>
      </w:r>
      <w:r w:rsidRPr="00534085">
        <w:rPr>
          <w:rFonts w:ascii="TimesNewRoman" w:hAnsi="TimesNewRoman" w:cs="TimesNewRoman"/>
          <w:color w:val="000000"/>
          <w:sz w:val="24"/>
          <w:szCs w:val="24"/>
          <w:highlight w:val="yellow"/>
        </w:rPr>
        <w:t>classification</w:t>
      </w:r>
      <w:r w:rsidR="00534085" w:rsidRPr="00534085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for each waters</w:t>
      </w:r>
      <w:r w:rsidRPr="00534085">
        <w:rPr>
          <w:rFonts w:ascii="TimesNewRoman" w:hAnsi="TimesNewRoman" w:cs="TimesNewRoman"/>
          <w:color w:val="000000"/>
          <w:sz w:val="24"/>
          <w:szCs w:val="24"/>
          <w:highlight w:val="yellow"/>
        </w:rPr>
        <w:t>.</w:t>
      </w:r>
    </w:p>
    <w:p w:rsidR="008F2CC5" w:rsidRDefault="008F2CC5" w:rsidP="00300BE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8F2CC5" w:rsidRDefault="008F2CC5" w:rsidP="00300BE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8F2CC5">
        <w:rPr>
          <w:rFonts w:ascii="TimesNewRoman" w:hAnsi="TimesNewRoman" w:cs="TimesNewRoman"/>
          <w:b/>
          <w:color w:val="000000"/>
          <w:sz w:val="24"/>
          <w:szCs w:val="24"/>
        </w:rPr>
        <w:t>Water bodies onsite identified as Section 10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: </w:t>
      </w:r>
      <w:r w:rsidR="003E4F7B" w:rsidRPr="003E4F7B">
        <w:rPr>
          <w:rFonts w:ascii="TimesNewRoman" w:hAnsi="TimesNewRoman" w:cs="TimesNewRoman"/>
          <w:color w:val="000000"/>
          <w:sz w:val="24"/>
          <w:szCs w:val="24"/>
          <w:highlight w:val="yellow"/>
        </w:rPr>
        <w:t>XXXXXXXXXXXX</w:t>
      </w:r>
    </w:p>
    <w:p w:rsidR="00300BED" w:rsidRPr="009D1A5E" w:rsidRDefault="00300BED" w:rsidP="00300BE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  <w:highlight w:val="yellow"/>
        </w:rPr>
      </w:pP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9D1A5E">
        <w:rPr>
          <w:rFonts w:ascii="TimesNewRoman,Bold" w:hAnsi="TimesNewRoman,Bold" w:cs="TimesNewRoman,Bold"/>
          <w:b/>
          <w:bCs/>
          <w:color w:val="000000"/>
          <w:sz w:val="24"/>
          <w:szCs w:val="24"/>
          <w:highlight w:val="yellow"/>
        </w:rPr>
        <w:t xml:space="preserve">Uplands: </w:t>
      </w:r>
      <w:r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Approximately 0.069 acres of the subject parcel were classified as uplands, as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</w:t>
      </w:r>
      <w:r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described by Data Sampling Point 2 provided in Appendix C. Representative site photos are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</w:t>
      </w:r>
      <w:r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provided in Appendix D.</w:t>
      </w:r>
    </w:p>
    <w:p w:rsidR="002D759B" w:rsidRDefault="002D759B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9D1A5E" w:rsidRDefault="009D1A5E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100-Year Floodplains</w:t>
      </w: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As depicted on the Federal Emergency Management Agency’s (FEMA) on-line Flood Insurance</w:t>
      </w:r>
      <w:r w:rsidR="009D1A5E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>Rate Map #</w:t>
      </w:r>
      <w:r w:rsidR="009D1A5E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XXXXXXX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, effective date </w:t>
      </w:r>
      <w:r w:rsidR="00280835" w:rsidRPr="003E4F7B">
        <w:rPr>
          <w:rFonts w:ascii="TimesNewRoman" w:hAnsi="TimesNewRoman" w:cs="TimesNewRoman"/>
          <w:color w:val="000000"/>
          <w:sz w:val="24"/>
          <w:szCs w:val="24"/>
          <w:highlight w:val="yellow"/>
        </w:rPr>
        <w:t>XXXXXX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the subject</w:t>
      </w:r>
      <w:r w:rsidR="009D1A5E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property </w:t>
      </w:r>
      <w:r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lies within the 100-year floodplain (Zone AE, Base Flood Elevation 5 Feet).</w:t>
      </w:r>
    </w:p>
    <w:p w:rsidR="009D1A5E" w:rsidRDefault="009D1A5E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National Wetlands Inventory</w:t>
      </w: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The on-line National Wetland Inventory (Figure 6, Appendix A) identifies no wetlands within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</w:t>
      </w:r>
      <w:r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the subject property</w:t>
      </w:r>
      <w:r>
        <w:rPr>
          <w:rFonts w:ascii="TimesNewRoman" w:hAnsi="TimesNewRoman" w:cs="TimesNewRoman"/>
          <w:color w:val="000000"/>
          <w:sz w:val="24"/>
          <w:szCs w:val="24"/>
        </w:rPr>
        <w:t>.</w:t>
      </w:r>
    </w:p>
    <w:p w:rsidR="009D1A5E" w:rsidRDefault="009D1A5E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USDA Soil Survey</w:t>
      </w:r>
    </w:p>
    <w:p w:rsidR="00EB31F6" w:rsidRPr="003E4F7B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The on-line USDA Natural Resource Conservation Service Soil Survey (Figure 7, Appendix A)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</w:t>
      </w:r>
      <w:r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identifies poorly drained Nimmo sandy loam (NmA) the northern portion of the subject property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</w:t>
      </w:r>
      <w:r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(approximately 80% of the site), and well drained Udorthents and Udipsamments (UpD) in the</w:t>
      </w:r>
      <w:r w:rsidR="009D1A5E"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 xml:space="preserve"> </w:t>
      </w:r>
      <w:r w:rsidRPr="009D1A5E">
        <w:rPr>
          <w:rFonts w:ascii="TimesNewRoman" w:hAnsi="TimesNewRoman" w:cs="TimesNewRoman"/>
          <w:color w:val="000000"/>
          <w:sz w:val="24"/>
          <w:szCs w:val="24"/>
          <w:highlight w:val="yellow"/>
        </w:rPr>
        <w:t>southern portion. The Nimmo series is found on the Virginia Hydric Soils List.</w:t>
      </w:r>
    </w:p>
    <w:p w:rsidR="00EB31F6" w:rsidRDefault="00EB31F6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:rsidR="00DC35E7" w:rsidRDefault="00DC35E7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Notes</w:t>
      </w:r>
      <w:r w:rsidR="009D1A5E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:</w:t>
      </w:r>
    </w:p>
    <w:p w:rsidR="009D1A5E" w:rsidRDefault="009D1A5E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  <w:r w:rsidRPr="009D1A5E">
        <w:rPr>
          <w:rFonts w:ascii="TimesNewRoman,Bold" w:hAnsi="TimesNewRoman,Bold" w:cs="TimesNewRoman,Bold"/>
          <w:bCs/>
          <w:color w:val="000000"/>
          <w:sz w:val="24"/>
          <w:szCs w:val="24"/>
          <w:highlight w:val="yellow"/>
        </w:rPr>
        <w:t>Normal circumstances, anything needed to be explained</w:t>
      </w:r>
      <w:r w:rsidR="003E4F7B">
        <w:rPr>
          <w:rFonts w:ascii="TimesNewRoman,Bold" w:hAnsi="TimesNewRoman,Bold" w:cs="TimesNewRoman,Bold"/>
          <w:bCs/>
          <w:color w:val="000000"/>
          <w:sz w:val="24"/>
          <w:szCs w:val="24"/>
          <w:highlight w:val="yellow"/>
        </w:rPr>
        <w:t xml:space="preserve"> (site is ditched, farmed</w:t>
      </w:r>
      <w:r w:rsidRPr="009D1A5E">
        <w:rPr>
          <w:rFonts w:ascii="TimesNewRoman,Bold" w:hAnsi="TimesNewRoman,Bold" w:cs="TimesNewRoman,Bold"/>
          <w:bCs/>
          <w:color w:val="000000"/>
          <w:sz w:val="24"/>
          <w:szCs w:val="24"/>
          <w:highlight w:val="yellow"/>
        </w:rPr>
        <w:t>, etc</w:t>
      </w:r>
      <w:r w:rsidRPr="003E4F7B">
        <w:rPr>
          <w:rFonts w:ascii="TimesNewRoman,Bold" w:hAnsi="TimesNewRoman,Bold" w:cs="TimesNewRoman,Bold"/>
          <w:bCs/>
          <w:color w:val="000000"/>
          <w:sz w:val="24"/>
          <w:szCs w:val="24"/>
          <w:highlight w:val="yellow"/>
        </w:rPr>
        <w:t>.</w:t>
      </w:r>
      <w:r w:rsidR="003E4F7B" w:rsidRPr="003E4F7B">
        <w:rPr>
          <w:rFonts w:ascii="TimesNewRoman,Bold" w:hAnsi="TimesNewRoman,Bold" w:cs="TimesNewRoman,Bold"/>
          <w:bCs/>
          <w:color w:val="000000"/>
          <w:sz w:val="24"/>
          <w:szCs w:val="24"/>
          <w:highlight w:val="yellow"/>
        </w:rPr>
        <w:t>)</w:t>
      </w:r>
      <w:r w:rsidR="003E4F7B">
        <w:rPr>
          <w:rFonts w:ascii="TimesNewRoman,Bold" w:hAnsi="TimesNewRoman,Bold" w:cs="TimesNewRoman,Bold"/>
          <w:bCs/>
          <w:color w:val="000000"/>
          <w:sz w:val="24"/>
          <w:szCs w:val="24"/>
        </w:rPr>
        <w:t xml:space="preserve"> </w:t>
      </w:r>
      <w:r w:rsidR="003E4F7B" w:rsidRPr="003E4F7B">
        <w:rPr>
          <w:rFonts w:ascii="TimesNewRoman,Bold" w:hAnsi="TimesNewRoman,Bold" w:cs="TimesNewRoman,Bold"/>
          <w:bCs/>
          <w:color w:val="000000"/>
          <w:sz w:val="24"/>
          <w:szCs w:val="24"/>
          <w:highlight w:val="yellow"/>
        </w:rPr>
        <w:t xml:space="preserve">so </w:t>
      </w:r>
      <w:r w:rsidR="003E4F7B">
        <w:rPr>
          <w:rFonts w:ascii="TimesNewRoman,Bold" w:hAnsi="TimesNewRoman,Bold" w:cs="TimesNewRoman,Bold"/>
          <w:bCs/>
          <w:color w:val="000000"/>
          <w:sz w:val="24"/>
          <w:szCs w:val="24"/>
          <w:highlight w:val="yellow"/>
        </w:rPr>
        <w:t>our findings show</w:t>
      </w:r>
      <w:r w:rsidR="003E4F7B" w:rsidRPr="003E4F7B">
        <w:rPr>
          <w:rFonts w:ascii="TimesNewRoman,Bold" w:hAnsi="TimesNewRoman,Bold" w:cs="TimesNewRoman,Bold"/>
          <w:bCs/>
          <w:color w:val="000000"/>
          <w:sz w:val="24"/>
          <w:szCs w:val="24"/>
          <w:highlight w:val="yellow"/>
        </w:rPr>
        <w:t>….</w:t>
      </w:r>
    </w:p>
    <w:p w:rsidR="00EB31F6" w:rsidRDefault="00EB31F6" w:rsidP="00DC35E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Cs/>
          <w:color w:val="000000"/>
          <w:sz w:val="24"/>
          <w:szCs w:val="24"/>
        </w:rPr>
      </w:pPr>
    </w:p>
    <w:p w:rsidR="00B350E7" w:rsidRDefault="00DA75EF" w:rsidP="009D1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A75EF">
        <w:rPr>
          <w:rFonts w:ascii="Arial" w:hAnsi="Arial" w:cs="Arial"/>
          <w:b/>
          <w:sz w:val="24"/>
          <w:szCs w:val="24"/>
        </w:rPr>
        <w:t>Waters Table</w:t>
      </w:r>
      <w:r w:rsidR="005F248D">
        <w:rPr>
          <w:rFonts w:ascii="Arial" w:hAnsi="Arial" w:cs="Arial"/>
          <w:b/>
          <w:sz w:val="24"/>
          <w:szCs w:val="24"/>
        </w:rPr>
        <w:t xml:space="preserve"> example</w:t>
      </w:r>
      <w:r>
        <w:rPr>
          <w:rFonts w:ascii="Arial" w:hAnsi="Arial" w:cs="Arial"/>
          <w:b/>
          <w:sz w:val="24"/>
          <w:szCs w:val="24"/>
        </w:rPr>
        <w:t>:</w:t>
      </w:r>
    </w:p>
    <w:p w:rsidR="00DA75EF" w:rsidRDefault="00DA75EF" w:rsidP="009D1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863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440"/>
        <w:gridCol w:w="1440"/>
        <w:gridCol w:w="1440"/>
        <w:gridCol w:w="1440"/>
        <w:gridCol w:w="1440"/>
      </w:tblGrid>
      <w:tr w:rsidR="00DA75EF" w:rsidTr="00DA75EF">
        <w:trPr>
          <w:trHeight w:val="531"/>
        </w:trPr>
        <w:tc>
          <w:tcPr>
            <w:tcW w:w="26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EF" w:rsidRDefault="005F24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Wetland/Water</w:t>
            </w:r>
            <w:r w:rsidR="00DA75E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EF" w:rsidRDefault="00DA75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Latitude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EF" w:rsidRDefault="00DA75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Longitude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EF" w:rsidRDefault="00DA75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Cowardin Class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5EF" w:rsidRDefault="005F248D" w:rsidP="005F248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Area (Acres)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DA75EF" w:rsidRDefault="00DA75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Class of aquatic resource </w:t>
            </w:r>
            <w:r w:rsidR="005F248D">
              <w:rPr>
                <w:b/>
                <w:bCs/>
                <w:sz w:val="22"/>
                <w:szCs w:val="22"/>
              </w:rPr>
              <w:t>(Tidal/Non-tidal</w:t>
            </w:r>
            <w:r w:rsidR="00566479">
              <w:rPr>
                <w:b/>
                <w:bCs/>
                <w:sz w:val="22"/>
                <w:szCs w:val="22"/>
              </w:rPr>
              <w:t>, Section 10/404</w:t>
            </w:r>
            <w:r w:rsidR="005F248D">
              <w:rPr>
                <w:b/>
                <w:bCs/>
                <w:sz w:val="22"/>
                <w:szCs w:val="22"/>
              </w:rPr>
              <w:t>)</w:t>
            </w:r>
          </w:p>
        </w:tc>
      </w:tr>
    </w:tbl>
    <w:p w:rsidR="005F248D" w:rsidRDefault="005F248D" w:rsidP="009D1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F248D" w:rsidRDefault="005F248D" w:rsidP="005F248D">
      <w:pPr>
        <w:rPr>
          <w:rFonts w:ascii="Arial" w:hAnsi="Arial" w:cs="Arial"/>
          <w:sz w:val="24"/>
          <w:szCs w:val="24"/>
        </w:rPr>
      </w:pPr>
    </w:p>
    <w:p w:rsidR="00DA75EF" w:rsidRPr="005F248D" w:rsidRDefault="005F248D" w:rsidP="005F248D">
      <w:pPr>
        <w:tabs>
          <w:tab w:val="left" w:pos="19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DA75EF" w:rsidRPr="005F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E7"/>
    <w:rsid w:val="000132FD"/>
    <w:rsid w:val="00032085"/>
    <w:rsid w:val="00033BEC"/>
    <w:rsid w:val="00067C92"/>
    <w:rsid w:val="00073ABE"/>
    <w:rsid w:val="000D0C46"/>
    <w:rsid w:val="001261E6"/>
    <w:rsid w:val="00163639"/>
    <w:rsid w:val="00181E9D"/>
    <w:rsid w:val="001D2239"/>
    <w:rsid w:val="001E4E2D"/>
    <w:rsid w:val="001F3634"/>
    <w:rsid w:val="00257490"/>
    <w:rsid w:val="00261ACC"/>
    <w:rsid w:val="00273C9A"/>
    <w:rsid w:val="00280835"/>
    <w:rsid w:val="002D759B"/>
    <w:rsid w:val="002F6A32"/>
    <w:rsid w:val="00300BED"/>
    <w:rsid w:val="00327239"/>
    <w:rsid w:val="00376169"/>
    <w:rsid w:val="003A4D72"/>
    <w:rsid w:val="003E48A9"/>
    <w:rsid w:val="003E4F7B"/>
    <w:rsid w:val="003F64E5"/>
    <w:rsid w:val="00411BA4"/>
    <w:rsid w:val="00477527"/>
    <w:rsid w:val="004B2E12"/>
    <w:rsid w:val="00534085"/>
    <w:rsid w:val="00566479"/>
    <w:rsid w:val="005F248D"/>
    <w:rsid w:val="00611F6D"/>
    <w:rsid w:val="006475AE"/>
    <w:rsid w:val="00657FAB"/>
    <w:rsid w:val="0069298A"/>
    <w:rsid w:val="00705CB9"/>
    <w:rsid w:val="00721B20"/>
    <w:rsid w:val="0077512F"/>
    <w:rsid w:val="00797701"/>
    <w:rsid w:val="00847F0B"/>
    <w:rsid w:val="00866DE6"/>
    <w:rsid w:val="008D0D47"/>
    <w:rsid w:val="008F2CC5"/>
    <w:rsid w:val="00955556"/>
    <w:rsid w:val="009826C3"/>
    <w:rsid w:val="00995F8D"/>
    <w:rsid w:val="009D1A5E"/>
    <w:rsid w:val="009E5B2D"/>
    <w:rsid w:val="009F018B"/>
    <w:rsid w:val="00A103BB"/>
    <w:rsid w:val="00AA6A26"/>
    <w:rsid w:val="00B350E7"/>
    <w:rsid w:val="00B42C76"/>
    <w:rsid w:val="00B542ED"/>
    <w:rsid w:val="00BB236E"/>
    <w:rsid w:val="00C16CD5"/>
    <w:rsid w:val="00CC56D8"/>
    <w:rsid w:val="00CC7B93"/>
    <w:rsid w:val="00D10137"/>
    <w:rsid w:val="00D226F9"/>
    <w:rsid w:val="00D34A2E"/>
    <w:rsid w:val="00D45F9D"/>
    <w:rsid w:val="00D46E3C"/>
    <w:rsid w:val="00DA75EF"/>
    <w:rsid w:val="00DC35E7"/>
    <w:rsid w:val="00DC3B10"/>
    <w:rsid w:val="00E16ABA"/>
    <w:rsid w:val="00E22518"/>
    <w:rsid w:val="00E37D80"/>
    <w:rsid w:val="00E91432"/>
    <w:rsid w:val="00EB31F6"/>
    <w:rsid w:val="00F16E4C"/>
    <w:rsid w:val="00F9167E"/>
    <w:rsid w:val="00F94847"/>
    <w:rsid w:val="00FB3E1B"/>
    <w:rsid w:val="00FC722B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5805E-1E20-422E-89BD-51847B13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7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USACE</dc:creator>
  <cp:keywords/>
  <dc:description/>
  <cp:lastModifiedBy>James, Shahron L CIV (US)</cp:lastModifiedBy>
  <cp:revision>2</cp:revision>
  <dcterms:created xsi:type="dcterms:W3CDTF">2018-07-23T14:15:00Z</dcterms:created>
  <dcterms:modified xsi:type="dcterms:W3CDTF">2018-07-23T14:15:00Z</dcterms:modified>
</cp:coreProperties>
</file>