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b/>
          <w:sz w:val="36"/>
          <w:szCs w:val="36"/>
        </w:rPr>
      </w:pPr>
      <w:r w:rsidRPr="00543707">
        <w:rPr>
          <w:rFonts w:ascii="Calibri" w:hAnsi="Calibri"/>
          <w:b/>
          <w:sz w:val="36"/>
          <w:szCs w:val="36"/>
        </w:rPr>
        <w:t>REVIEW PLAN</w:t>
      </w: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C747DF" w:rsidRDefault="00C747DF" w:rsidP="00EE78D6">
      <w:pPr>
        <w:jc w:val="center"/>
        <w:rPr>
          <w:rFonts w:ascii="Calibri" w:hAnsi="Calibri"/>
          <w:sz w:val="28"/>
          <w:szCs w:val="28"/>
        </w:rPr>
      </w:pPr>
      <w:proofErr w:type="spellStart"/>
      <w:r w:rsidRPr="00C747DF">
        <w:rPr>
          <w:rFonts w:ascii="Calibri" w:hAnsi="Calibri"/>
          <w:sz w:val="28"/>
          <w:szCs w:val="28"/>
        </w:rPr>
        <w:t>Lynnhaven</w:t>
      </w:r>
      <w:proofErr w:type="spellEnd"/>
      <w:r w:rsidRPr="00C747DF">
        <w:rPr>
          <w:rFonts w:ascii="Calibri" w:hAnsi="Calibri"/>
          <w:sz w:val="28"/>
          <w:szCs w:val="28"/>
        </w:rPr>
        <w:t xml:space="preserve"> Jetties CAP Section 107 Feasibility Study, Virginia Beach, Virginia</w:t>
      </w:r>
    </w:p>
    <w:p w:rsidR="000E3D8B" w:rsidRPr="00C747DF" w:rsidRDefault="00C747DF" w:rsidP="00EE78D6">
      <w:pPr>
        <w:jc w:val="center"/>
        <w:rPr>
          <w:rFonts w:ascii="Calibri" w:hAnsi="Calibri"/>
          <w:sz w:val="28"/>
          <w:szCs w:val="28"/>
        </w:rPr>
      </w:pPr>
      <w:r w:rsidRPr="00C747DF">
        <w:rPr>
          <w:rFonts w:ascii="Calibri" w:hAnsi="Calibri"/>
          <w:sz w:val="28"/>
          <w:szCs w:val="28"/>
        </w:rPr>
        <w:t>Detailed Project Report</w:t>
      </w:r>
    </w:p>
    <w:p w:rsidR="000E3D8B" w:rsidRPr="00C747DF" w:rsidRDefault="000E3D8B" w:rsidP="00EE78D6">
      <w:pPr>
        <w:jc w:val="center"/>
        <w:rPr>
          <w:rFonts w:ascii="Calibri" w:hAnsi="Calibri"/>
          <w:sz w:val="22"/>
          <w:szCs w:val="22"/>
        </w:rPr>
      </w:pPr>
    </w:p>
    <w:p w:rsidR="000E3D8B" w:rsidRPr="00C747DF" w:rsidRDefault="00C747DF" w:rsidP="00EE78D6">
      <w:pPr>
        <w:jc w:val="center"/>
        <w:rPr>
          <w:rFonts w:ascii="Calibri" w:hAnsi="Calibri"/>
          <w:sz w:val="28"/>
          <w:szCs w:val="28"/>
        </w:rPr>
      </w:pPr>
      <w:r w:rsidRPr="00C747DF">
        <w:rPr>
          <w:rFonts w:ascii="Calibri" w:hAnsi="Calibri"/>
          <w:sz w:val="28"/>
          <w:szCs w:val="28"/>
        </w:rPr>
        <w:t>Norfolk</w:t>
      </w:r>
      <w:r w:rsidR="000E3D8B" w:rsidRPr="00C747DF">
        <w:rPr>
          <w:rFonts w:ascii="Calibri" w:hAnsi="Calibri"/>
          <w:sz w:val="28"/>
          <w:szCs w:val="28"/>
        </w:rPr>
        <w:t xml:space="preserve"> </w:t>
      </w:r>
      <w:r w:rsidR="008756D9" w:rsidRPr="00C747DF">
        <w:rPr>
          <w:rFonts w:ascii="Calibri" w:hAnsi="Calibri"/>
          <w:sz w:val="28"/>
          <w:szCs w:val="28"/>
        </w:rPr>
        <w:t>District</w:t>
      </w: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Default="000E3D8B" w:rsidP="00EE78D6">
      <w:pPr>
        <w:jc w:val="center"/>
        <w:rPr>
          <w:rFonts w:ascii="Calibri" w:hAnsi="Calibri"/>
          <w:sz w:val="22"/>
          <w:szCs w:val="22"/>
        </w:rPr>
      </w:pPr>
    </w:p>
    <w:p w:rsidR="00383ED2" w:rsidRPr="00543707" w:rsidRDefault="00383ED2"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8756D9" w:rsidP="00EE78D6">
      <w:pPr>
        <w:jc w:val="center"/>
        <w:rPr>
          <w:rFonts w:ascii="Calibri" w:hAnsi="Calibri"/>
          <w:b/>
          <w:sz w:val="28"/>
          <w:szCs w:val="28"/>
        </w:rPr>
      </w:pPr>
      <w:r w:rsidRPr="00543707">
        <w:rPr>
          <w:rFonts w:ascii="Calibri" w:hAnsi="Calibri"/>
          <w:b/>
          <w:sz w:val="28"/>
          <w:szCs w:val="28"/>
        </w:rPr>
        <w:t xml:space="preserve">MSC Approval Date:  </w:t>
      </w:r>
      <w:r w:rsidR="00CB7575" w:rsidRPr="00CB7575">
        <w:rPr>
          <w:rFonts w:ascii="Calibri" w:hAnsi="Calibri"/>
          <w:sz w:val="28"/>
          <w:szCs w:val="28"/>
        </w:rPr>
        <w:t>Pending</w:t>
      </w:r>
    </w:p>
    <w:p w:rsidR="00F44291" w:rsidRPr="00CB7575" w:rsidRDefault="008756D9" w:rsidP="00EE78D6">
      <w:pPr>
        <w:jc w:val="center"/>
        <w:rPr>
          <w:rFonts w:ascii="Calibri" w:hAnsi="Calibri"/>
          <w:sz w:val="28"/>
          <w:szCs w:val="28"/>
        </w:rPr>
      </w:pPr>
      <w:r w:rsidRPr="00543707">
        <w:rPr>
          <w:rFonts w:ascii="Calibri" w:hAnsi="Calibri"/>
          <w:b/>
          <w:sz w:val="28"/>
          <w:szCs w:val="28"/>
        </w:rPr>
        <w:t>Last Revision Date:</w:t>
      </w:r>
      <w:r w:rsidRPr="00543707">
        <w:rPr>
          <w:rFonts w:ascii="Calibri" w:hAnsi="Calibri"/>
          <w:sz w:val="28"/>
          <w:szCs w:val="28"/>
        </w:rPr>
        <w:t xml:space="preserve">  </w:t>
      </w:r>
      <w:r w:rsidR="00CB7575" w:rsidRPr="00CB7575">
        <w:rPr>
          <w:rFonts w:ascii="Calibri" w:hAnsi="Calibri"/>
          <w:sz w:val="28"/>
          <w:szCs w:val="28"/>
        </w:rPr>
        <w:t>Draft Completed on 10/12/12</w:t>
      </w:r>
    </w:p>
    <w:p w:rsidR="00E542CB" w:rsidRDefault="00E542CB" w:rsidP="000E3D8B">
      <w:pPr>
        <w:rPr>
          <w:rFonts w:ascii="Calibri" w:hAnsi="Calibri"/>
          <w:sz w:val="22"/>
          <w:szCs w:val="22"/>
        </w:rPr>
      </w:pPr>
    </w:p>
    <w:p w:rsidR="00290D38" w:rsidRPr="00543707" w:rsidRDefault="006E3326">
      <w:pPr>
        <w:rPr>
          <w:rFonts w:ascii="Calibri" w:hAnsi="Calibri"/>
          <w:sz w:val="22"/>
          <w:szCs w:val="22"/>
        </w:rPr>
      </w:pPr>
      <w:r>
        <w:rPr>
          <w:rFonts w:ascii="Calibri" w:hAnsi="Calibri"/>
          <w:noProof/>
          <w:sz w:val="22"/>
          <w:szCs w:val="22"/>
        </w:rPr>
        <w:drawing>
          <wp:anchor distT="0" distB="0" distL="114300" distR="114300" simplePos="0" relativeHeight="251652096" behindDoc="1" locked="1" layoutInCell="1" allowOverlap="0">
            <wp:simplePos x="0" y="0"/>
            <wp:positionH relativeFrom="column">
              <wp:posOffset>-152400</wp:posOffset>
            </wp:positionH>
            <wp:positionV relativeFrom="page">
              <wp:posOffset>8441055</wp:posOffset>
            </wp:positionV>
            <wp:extent cx="1076325" cy="8001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b="13966"/>
                    <a:stretch>
                      <a:fillRect/>
                    </a:stretch>
                  </pic:blipFill>
                  <pic:spPr bwMode="auto">
                    <a:xfrm>
                      <a:off x="0" y="0"/>
                      <a:ext cx="1076325" cy="800100"/>
                    </a:xfrm>
                    <a:prstGeom prst="rect">
                      <a:avLst/>
                    </a:prstGeom>
                    <a:noFill/>
                    <a:ln w="9525">
                      <a:noFill/>
                      <a:miter lim="800000"/>
                      <a:headEnd/>
                      <a:tailEnd/>
                    </a:ln>
                  </pic:spPr>
                </pic:pic>
              </a:graphicData>
            </a:graphic>
          </wp:anchor>
        </w:drawing>
      </w:r>
    </w:p>
    <w:p w:rsidR="00827549" w:rsidRPr="00543707" w:rsidRDefault="00827549">
      <w:pPr>
        <w:rPr>
          <w:rFonts w:ascii="Calibri" w:hAnsi="Calibri"/>
          <w:sz w:val="22"/>
          <w:szCs w:val="22"/>
        </w:rPr>
        <w:sectPr w:rsidR="00827549" w:rsidRPr="00543707" w:rsidSect="00902169">
          <w:headerReference w:type="default" r:id="rId12"/>
          <w:footerReference w:type="even" r:id="rId13"/>
          <w:footerReference w:type="default" r:id="rId14"/>
          <w:pgSz w:w="12240" w:h="15840" w:code="1"/>
          <w:pgMar w:top="1440" w:right="1440" w:bottom="1440" w:left="1440" w:header="720" w:footer="720" w:gutter="0"/>
          <w:cols w:space="720"/>
          <w:docGrid w:linePitch="360"/>
        </w:sectPr>
      </w:pPr>
    </w:p>
    <w:p w:rsidR="00F2381F" w:rsidRPr="00543707" w:rsidRDefault="00F2381F" w:rsidP="00F2381F">
      <w:pPr>
        <w:jc w:val="center"/>
        <w:rPr>
          <w:rFonts w:ascii="Calibri" w:hAnsi="Calibri"/>
          <w:b/>
          <w:sz w:val="22"/>
          <w:szCs w:val="22"/>
        </w:rPr>
      </w:pPr>
      <w:r w:rsidRPr="00543707">
        <w:rPr>
          <w:rFonts w:ascii="Calibri" w:hAnsi="Calibri"/>
          <w:b/>
          <w:sz w:val="22"/>
          <w:szCs w:val="22"/>
        </w:rPr>
        <w:lastRenderedPageBreak/>
        <w:t>REVIEW PLAN</w:t>
      </w:r>
    </w:p>
    <w:p w:rsidR="00F2381F" w:rsidRPr="00543707" w:rsidRDefault="00F2381F" w:rsidP="00F2381F">
      <w:pPr>
        <w:jc w:val="center"/>
        <w:rPr>
          <w:rFonts w:ascii="Calibri" w:hAnsi="Calibri"/>
          <w:sz w:val="22"/>
          <w:szCs w:val="22"/>
        </w:rPr>
      </w:pPr>
    </w:p>
    <w:p w:rsidR="00F2381F" w:rsidRPr="006E3326" w:rsidRDefault="006E3326" w:rsidP="00F2381F">
      <w:pPr>
        <w:jc w:val="center"/>
        <w:rPr>
          <w:rFonts w:ascii="Calibri" w:hAnsi="Calibri"/>
          <w:sz w:val="22"/>
          <w:szCs w:val="22"/>
        </w:rPr>
      </w:pPr>
      <w:proofErr w:type="spellStart"/>
      <w:r w:rsidRPr="006E3326">
        <w:rPr>
          <w:rFonts w:ascii="Calibri" w:hAnsi="Calibri"/>
          <w:sz w:val="22"/>
          <w:szCs w:val="22"/>
        </w:rPr>
        <w:t>Lynnhaven</w:t>
      </w:r>
      <w:proofErr w:type="spellEnd"/>
      <w:r w:rsidRPr="006E3326">
        <w:rPr>
          <w:rFonts w:ascii="Calibri" w:hAnsi="Calibri"/>
          <w:sz w:val="22"/>
          <w:szCs w:val="22"/>
        </w:rPr>
        <w:t xml:space="preserve"> Jetties CAP Section 107 Feasibility Study, Virginia Beach, VA</w:t>
      </w:r>
    </w:p>
    <w:p w:rsidR="00F2381F" w:rsidRPr="006E3326" w:rsidRDefault="006E3326" w:rsidP="00F2381F">
      <w:pPr>
        <w:jc w:val="center"/>
        <w:rPr>
          <w:rFonts w:ascii="Calibri" w:hAnsi="Calibri"/>
          <w:sz w:val="22"/>
          <w:szCs w:val="22"/>
        </w:rPr>
      </w:pPr>
      <w:r w:rsidRPr="006E3326">
        <w:rPr>
          <w:rFonts w:ascii="Calibri" w:hAnsi="Calibri"/>
          <w:sz w:val="22"/>
          <w:szCs w:val="22"/>
        </w:rPr>
        <w:t>Detailed Project Report</w:t>
      </w:r>
    </w:p>
    <w:p w:rsidR="000E3D8B" w:rsidRPr="00543707" w:rsidRDefault="000E3D8B">
      <w:pPr>
        <w:rPr>
          <w:rFonts w:ascii="Calibri" w:hAnsi="Calibri"/>
          <w:sz w:val="22"/>
          <w:szCs w:val="22"/>
        </w:rPr>
      </w:pPr>
    </w:p>
    <w:p w:rsidR="00F2381F" w:rsidRPr="00543707" w:rsidRDefault="00F2381F">
      <w:pPr>
        <w:rPr>
          <w:rFonts w:ascii="Calibri" w:hAnsi="Calibri"/>
          <w:sz w:val="22"/>
          <w:szCs w:val="22"/>
        </w:rPr>
      </w:pPr>
    </w:p>
    <w:p w:rsidR="00F2381F" w:rsidRPr="00543707" w:rsidRDefault="00F2381F" w:rsidP="00F2381F">
      <w:pPr>
        <w:jc w:val="center"/>
        <w:rPr>
          <w:rFonts w:ascii="Calibri" w:hAnsi="Calibri"/>
          <w:b/>
          <w:sz w:val="22"/>
          <w:szCs w:val="22"/>
        </w:rPr>
      </w:pPr>
      <w:r w:rsidRPr="00543707">
        <w:rPr>
          <w:rFonts w:ascii="Calibri" w:hAnsi="Calibri"/>
          <w:b/>
          <w:sz w:val="22"/>
          <w:szCs w:val="22"/>
        </w:rPr>
        <w:t>TABLE OF CONTENTS</w:t>
      </w:r>
    </w:p>
    <w:p w:rsidR="00F2381F" w:rsidRPr="00543707" w:rsidRDefault="00F2381F">
      <w:pPr>
        <w:rPr>
          <w:rFonts w:ascii="Calibri" w:hAnsi="Calibri"/>
          <w:sz w:val="22"/>
          <w:szCs w:val="22"/>
        </w:rPr>
      </w:pPr>
    </w:p>
    <w:p w:rsidR="00F2381F" w:rsidRPr="00543707" w:rsidRDefault="00F2381F">
      <w:pPr>
        <w:rPr>
          <w:rFonts w:ascii="Calibri" w:hAnsi="Calibri"/>
          <w:sz w:val="22"/>
          <w:szCs w:val="22"/>
        </w:rPr>
      </w:pPr>
    </w:p>
    <w:p w:rsidR="00AF7260" w:rsidRPr="00AF7260" w:rsidRDefault="00113454">
      <w:pPr>
        <w:pStyle w:val="TOC1"/>
        <w:tabs>
          <w:tab w:val="left" w:pos="440"/>
          <w:tab w:val="right" w:leader="dot" w:pos="9350"/>
        </w:tabs>
        <w:rPr>
          <w:rFonts w:ascii="Calibri" w:hAnsi="Calibri"/>
          <w:noProof/>
          <w:szCs w:val="22"/>
        </w:rPr>
      </w:pPr>
      <w:r w:rsidRPr="00543707">
        <w:rPr>
          <w:rFonts w:ascii="Calibri" w:hAnsi="Calibri"/>
          <w:szCs w:val="22"/>
        </w:rPr>
        <w:fldChar w:fldCharType="begin"/>
      </w:r>
      <w:r w:rsidR="0025045C" w:rsidRPr="00543707">
        <w:rPr>
          <w:rFonts w:ascii="Calibri" w:hAnsi="Calibri"/>
          <w:szCs w:val="22"/>
        </w:rPr>
        <w:instrText xml:space="preserve"> TOC \o "1-1" \h \z \u </w:instrText>
      </w:r>
      <w:r w:rsidRPr="00543707">
        <w:rPr>
          <w:rFonts w:ascii="Calibri" w:hAnsi="Calibri"/>
          <w:szCs w:val="22"/>
        </w:rPr>
        <w:fldChar w:fldCharType="separate"/>
      </w:r>
      <w:hyperlink w:anchor="_Toc274658916" w:history="1">
        <w:r w:rsidR="00AF7260" w:rsidRPr="00AF7260">
          <w:rPr>
            <w:rStyle w:val="Hyperlink"/>
            <w:rFonts w:ascii="Calibri" w:hAnsi="Calibri"/>
            <w:noProof/>
          </w:rPr>
          <w:t>1.</w:t>
        </w:r>
        <w:r w:rsidR="00AF7260" w:rsidRPr="00AF7260">
          <w:rPr>
            <w:rFonts w:ascii="Calibri" w:hAnsi="Calibri"/>
            <w:noProof/>
            <w:szCs w:val="22"/>
          </w:rPr>
          <w:tab/>
        </w:r>
        <w:r w:rsidR="00AF7260" w:rsidRPr="00AF7260">
          <w:rPr>
            <w:rStyle w:val="Hyperlink"/>
            <w:rFonts w:ascii="Calibri" w:hAnsi="Calibri"/>
            <w:noProof/>
          </w:rPr>
          <w:t>PURPOSE AND REQUIREMENTS</w:t>
        </w:r>
        <w:r w:rsidR="00AF7260" w:rsidRPr="00AF7260">
          <w:rPr>
            <w:noProof/>
            <w:webHidden/>
          </w:rPr>
          <w:tab/>
        </w:r>
        <w:r w:rsidRPr="00AF7260">
          <w:rPr>
            <w:noProof/>
            <w:webHidden/>
          </w:rPr>
          <w:fldChar w:fldCharType="begin"/>
        </w:r>
        <w:r w:rsidR="00AF7260" w:rsidRPr="00AF7260">
          <w:rPr>
            <w:noProof/>
            <w:webHidden/>
          </w:rPr>
          <w:instrText xml:space="preserve"> PAGEREF _Toc274658916 \h </w:instrText>
        </w:r>
        <w:r w:rsidRPr="00AF7260">
          <w:rPr>
            <w:noProof/>
            <w:webHidden/>
          </w:rPr>
        </w:r>
        <w:r w:rsidRPr="00AF7260">
          <w:rPr>
            <w:noProof/>
            <w:webHidden/>
          </w:rPr>
          <w:fldChar w:fldCharType="separate"/>
        </w:r>
        <w:r w:rsidR="008711F7">
          <w:rPr>
            <w:noProof/>
            <w:webHidden/>
          </w:rPr>
          <w:t>1</w:t>
        </w:r>
        <w:r w:rsidRPr="00AF7260">
          <w:rPr>
            <w:noProof/>
            <w:webHidden/>
          </w:rPr>
          <w:fldChar w:fldCharType="end"/>
        </w:r>
      </w:hyperlink>
    </w:p>
    <w:p w:rsidR="00AF7260" w:rsidRPr="00AF7260" w:rsidRDefault="00113454">
      <w:pPr>
        <w:pStyle w:val="TOC1"/>
        <w:tabs>
          <w:tab w:val="left" w:pos="440"/>
          <w:tab w:val="right" w:leader="dot" w:pos="9350"/>
        </w:tabs>
        <w:rPr>
          <w:rFonts w:ascii="Calibri" w:hAnsi="Calibri"/>
          <w:noProof/>
          <w:szCs w:val="22"/>
        </w:rPr>
      </w:pPr>
      <w:hyperlink w:anchor="_Toc274658917" w:history="1">
        <w:r w:rsidR="00AF7260" w:rsidRPr="00AF7260">
          <w:rPr>
            <w:rStyle w:val="Hyperlink"/>
            <w:rFonts w:ascii="Calibri" w:hAnsi="Calibri"/>
            <w:noProof/>
          </w:rPr>
          <w:t>2.</w:t>
        </w:r>
        <w:r w:rsidR="00AF7260" w:rsidRPr="00AF7260">
          <w:rPr>
            <w:rFonts w:ascii="Calibri" w:hAnsi="Calibri"/>
            <w:noProof/>
            <w:szCs w:val="22"/>
          </w:rPr>
          <w:tab/>
        </w:r>
        <w:r w:rsidR="00AF7260" w:rsidRPr="00AF7260">
          <w:rPr>
            <w:rStyle w:val="Hyperlink"/>
            <w:rFonts w:ascii="Calibri" w:hAnsi="Calibri"/>
            <w:noProof/>
          </w:rPr>
          <w:t>REVIEW MANAGEMENT ORGANIZATION (RMO) COORDINATION</w:t>
        </w:r>
        <w:r w:rsidR="00AF7260" w:rsidRPr="00AF7260">
          <w:rPr>
            <w:noProof/>
            <w:webHidden/>
          </w:rPr>
          <w:tab/>
        </w:r>
        <w:r w:rsidRPr="00AF7260">
          <w:rPr>
            <w:noProof/>
            <w:webHidden/>
          </w:rPr>
          <w:fldChar w:fldCharType="begin"/>
        </w:r>
        <w:r w:rsidR="00AF7260" w:rsidRPr="00AF7260">
          <w:rPr>
            <w:noProof/>
            <w:webHidden/>
          </w:rPr>
          <w:instrText xml:space="preserve"> PAGEREF _Toc274658917 \h </w:instrText>
        </w:r>
        <w:r w:rsidRPr="00AF7260">
          <w:rPr>
            <w:noProof/>
            <w:webHidden/>
          </w:rPr>
        </w:r>
        <w:r w:rsidRPr="00AF7260">
          <w:rPr>
            <w:noProof/>
            <w:webHidden/>
          </w:rPr>
          <w:fldChar w:fldCharType="separate"/>
        </w:r>
        <w:r w:rsidR="008711F7">
          <w:rPr>
            <w:noProof/>
            <w:webHidden/>
          </w:rPr>
          <w:t>1</w:t>
        </w:r>
        <w:r w:rsidRPr="00AF7260">
          <w:rPr>
            <w:noProof/>
            <w:webHidden/>
          </w:rPr>
          <w:fldChar w:fldCharType="end"/>
        </w:r>
      </w:hyperlink>
    </w:p>
    <w:p w:rsidR="00AF7260" w:rsidRPr="00AF7260" w:rsidRDefault="00113454">
      <w:pPr>
        <w:pStyle w:val="TOC1"/>
        <w:tabs>
          <w:tab w:val="left" w:pos="440"/>
          <w:tab w:val="right" w:leader="dot" w:pos="9350"/>
        </w:tabs>
        <w:rPr>
          <w:rFonts w:ascii="Calibri" w:hAnsi="Calibri"/>
          <w:noProof/>
          <w:szCs w:val="22"/>
        </w:rPr>
      </w:pPr>
      <w:hyperlink w:anchor="_Toc274658918" w:history="1">
        <w:r w:rsidR="00AF7260" w:rsidRPr="00AF7260">
          <w:rPr>
            <w:rStyle w:val="Hyperlink"/>
            <w:rFonts w:ascii="Calibri" w:hAnsi="Calibri"/>
            <w:noProof/>
          </w:rPr>
          <w:t>3.</w:t>
        </w:r>
        <w:r w:rsidR="00AF7260" w:rsidRPr="00AF7260">
          <w:rPr>
            <w:rFonts w:ascii="Calibri" w:hAnsi="Calibri"/>
            <w:noProof/>
            <w:szCs w:val="22"/>
          </w:rPr>
          <w:tab/>
        </w:r>
        <w:r w:rsidR="00AF7260" w:rsidRPr="00AF7260">
          <w:rPr>
            <w:rStyle w:val="Hyperlink"/>
            <w:rFonts w:ascii="Calibri" w:hAnsi="Calibri"/>
            <w:noProof/>
          </w:rPr>
          <w:t>STUDY INFORMATION</w:t>
        </w:r>
        <w:r w:rsidR="00AF7260" w:rsidRPr="00AF7260">
          <w:rPr>
            <w:noProof/>
            <w:webHidden/>
          </w:rPr>
          <w:tab/>
        </w:r>
        <w:r w:rsidRPr="00AF7260">
          <w:rPr>
            <w:noProof/>
            <w:webHidden/>
          </w:rPr>
          <w:fldChar w:fldCharType="begin"/>
        </w:r>
        <w:r w:rsidR="00AF7260" w:rsidRPr="00AF7260">
          <w:rPr>
            <w:noProof/>
            <w:webHidden/>
          </w:rPr>
          <w:instrText xml:space="preserve"> PAGEREF _Toc274658918 \h </w:instrText>
        </w:r>
        <w:r w:rsidRPr="00AF7260">
          <w:rPr>
            <w:noProof/>
            <w:webHidden/>
          </w:rPr>
        </w:r>
        <w:r w:rsidRPr="00AF7260">
          <w:rPr>
            <w:noProof/>
            <w:webHidden/>
          </w:rPr>
          <w:fldChar w:fldCharType="separate"/>
        </w:r>
        <w:r w:rsidR="008711F7">
          <w:rPr>
            <w:noProof/>
            <w:webHidden/>
          </w:rPr>
          <w:t>1</w:t>
        </w:r>
        <w:r w:rsidRPr="00AF7260">
          <w:rPr>
            <w:noProof/>
            <w:webHidden/>
          </w:rPr>
          <w:fldChar w:fldCharType="end"/>
        </w:r>
      </w:hyperlink>
    </w:p>
    <w:p w:rsidR="00AF7260" w:rsidRPr="00AF7260" w:rsidRDefault="00113454">
      <w:pPr>
        <w:pStyle w:val="TOC1"/>
        <w:tabs>
          <w:tab w:val="left" w:pos="440"/>
          <w:tab w:val="right" w:leader="dot" w:pos="9350"/>
        </w:tabs>
        <w:rPr>
          <w:rFonts w:ascii="Calibri" w:hAnsi="Calibri"/>
          <w:noProof/>
          <w:szCs w:val="22"/>
        </w:rPr>
      </w:pPr>
      <w:hyperlink w:anchor="_Toc274658919" w:history="1">
        <w:r w:rsidR="00AF7260" w:rsidRPr="00AF7260">
          <w:rPr>
            <w:rStyle w:val="Hyperlink"/>
            <w:rFonts w:ascii="Calibri" w:hAnsi="Calibri"/>
            <w:noProof/>
          </w:rPr>
          <w:t>4.</w:t>
        </w:r>
        <w:r w:rsidR="00AF7260" w:rsidRPr="00AF7260">
          <w:rPr>
            <w:rFonts w:ascii="Calibri" w:hAnsi="Calibri"/>
            <w:noProof/>
            <w:szCs w:val="22"/>
          </w:rPr>
          <w:tab/>
        </w:r>
        <w:r w:rsidR="00AF7260" w:rsidRPr="00AF7260">
          <w:rPr>
            <w:rStyle w:val="Hyperlink"/>
            <w:rFonts w:ascii="Calibri" w:hAnsi="Calibri"/>
            <w:noProof/>
          </w:rPr>
          <w:t>DISTRICT QUALITY CONTROL (DQC)</w:t>
        </w:r>
        <w:r w:rsidR="00AF7260" w:rsidRPr="00AF7260">
          <w:rPr>
            <w:noProof/>
            <w:webHidden/>
          </w:rPr>
          <w:tab/>
        </w:r>
        <w:r w:rsidRPr="00AF7260">
          <w:rPr>
            <w:noProof/>
            <w:webHidden/>
          </w:rPr>
          <w:fldChar w:fldCharType="begin"/>
        </w:r>
        <w:r w:rsidR="00AF7260" w:rsidRPr="00AF7260">
          <w:rPr>
            <w:noProof/>
            <w:webHidden/>
          </w:rPr>
          <w:instrText xml:space="preserve"> PAGEREF _Toc274658919 \h </w:instrText>
        </w:r>
        <w:r w:rsidRPr="00AF7260">
          <w:rPr>
            <w:noProof/>
            <w:webHidden/>
          </w:rPr>
        </w:r>
        <w:r w:rsidRPr="00AF7260">
          <w:rPr>
            <w:noProof/>
            <w:webHidden/>
          </w:rPr>
          <w:fldChar w:fldCharType="separate"/>
        </w:r>
        <w:r w:rsidR="008711F7">
          <w:rPr>
            <w:noProof/>
            <w:webHidden/>
          </w:rPr>
          <w:t>3</w:t>
        </w:r>
        <w:r w:rsidRPr="00AF7260">
          <w:rPr>
            <w:noProof/>
            <w:webHidden/>
          </w:rPr>
          <w:fldChar w:fldCharType="end"/>
        </w:r>
      </w:hyperlink>
    </w:p>
    <w:p w:rsidR="00AF7260" w:rsidRPr="00AF7260" w:rsidRDefault="00113454">
      <w:pPr>
        <w:pStyle w:val="TOC1"/>
        <w:tabs>
          <w:tab w:val="left" w:pos="440"/>
          <w:tab w:val="right" w:leader="dot" w:pos="9350"/>
        </w:tabs>
        <w:rPr>
          <w:rFonts w:ascii="Calibri" w:hAnsi="Calibri"/>
          <w:noProof/>
          <w:szCs w:val="22"/>
        </w:rPr>
      </w:pPr>
      <w:hyperlink w:anchor="_Toc274658920" w:history="1">
        <w:r w:rsidR="00AF7260" w:rsidRPr="00AF7260">
          <w:rPr>
            <w:rStyle w:val="Hyperlink"/>
            <w:rFonts w:ascii="Calibri" w:hAnsi="Calibri"/>
            <w:noProof/>
          </w:rPr>
          <w:t>5.</w:t>
        </w:r>
        <w:r w:rsidR="00AF7260" w:rsidRPr="00AF7260">
          <w:rPr>
            <w:rFonts w:ascii="Calibri" w:hAnsi="Calibri"/>
            <w:noProof/>
            <w:szCs w:val="22"/>
          </w:rPr>
          <w:tab/>
        </w:r>
        <w:r w:rsidR="00AF7260" w:rsidRPr="00AF7260">
          <w:rPr>
            <w:rStyle w:val="Hyperlink"/>
            <w:rFonts w:ascii="Calibri" w:hAnsi="Calibri"/>
            <w:noProof/>
          </w:rPr>
          <w:t>AGENCY TECHNICAL REVIEW (ATR)</w:t>
        </w:r>
        <w:r w:rsidR="00AF7260" w:rsidRPr="00AF7260">
          <w:rPr>
            <w:noProof/>
            <w:webHidden/>
          </w:rPr>
          <w:tab/>
        </w:r>
        <w:r w:rsidRPr="00AF7260">
          <w:rPr>
            <w:noProof/>
            <w:webHidden/>
          </w:rPr>
          <w:fldChar w:fldCharType="begin"/>
        </w:r>
        <w:r w:rsidR="00AF7260" w:rsidRPr="00AF7260">
          <w:rPr>
            <w:noProof/>
            <w:webHidden/>
          </w:rPr>
          <w:instrText xml:space="preserve"> PAGEREF _Toc274658920 \h </w:instrText>
        </w:r>
        <w:r w:rsidRPr="00AF7260">
          <w:rPr>
            <w:noProof/>
            <w:webHidden/>
          </w:rPr>
        </w:r>
        <w:r w:rsidRPr="00AF7260">
          <w:rPr>
            <w:noProof/>
            <w:webHidden/>
          </w:rPr>
          <w:fldChar w:fldCharType="separate"/>
        </w:r>
        <w:r w:rsidR="008711F7">
          <w:rPr>
            <w:noProof/>
            <w:webHidden/>
          </w:rPr>
          <w:t>3</w:t>
        </w:r>
        <w:r w:rsidRPr="00AF7260">
          <w:rPr>
            <w:noProof/>
            <w:webHidden/>
          </w:rPr>
          <w:fldChar w:fldCharType="end"/>
        </w:r>
      </w:hyperlink>
    </w:p>
    <w:p w:rsidR="00AF7260" w:rsidRPr="00AF7260" w:rsidRDefault="00113454">
      <w:pPr>
        <w:pStyle w:val="TOC1"/>
        <w:tabs>
          <w:tab w:val="left" w:pos="440"/>
          <w:tab w:val="right" w:leader="dot" w:pos="9350"/>
        </w:tabs>
        <w:rPr>
          <w:rFonts w:ascii="Calibri" w:hAnsi="Calibri"/>
          <w:noProof/>
          <w:szCs w:val="22"/>
        </w:rPr>
      </w:pPr>
      <w:hyperlink w:anchor="_Toc274658921" w:history="1">
        <w:r w:rsidR="00AF7260" w:rsidRPr="00AF7260">
          <w:rPr>
            <w:rStyle w:val="Hyperlink"/>
            <w:rFonts w:ascii="Calibri" w:hAnsi="Calibri"/>
            <w:noProof/>
          </w:rPr>
          <w:t>6.</w:t>
        </w:r>
        <w:r w:rsidR="00AF7260" w:rsidRPr="00AF7260">
          <w:rPr>
            <w:rFonts w:ascii="Calibri" w:hAnsi="Calibri"/>
            <w:noProof/>
            <w:szCs w:val="22"/>
          </w:rPr>
          <w:tab/>
        </w:r>
        <w:r w:rsidR="00AF7260" w:rsidRPr="00AF7260">
          <w:rPr>
            <w:rStyle w:val="Hyperlink"/>
            <w:rFonts w:ascii="Calibri" w:hAnsi="Calibri"/>
            <w:noProof/>
          </w:rPr>
          <w:t>INDEPENDENT EXTERNAL PEER REVIEW (IEPR)</w:t>
        </w:r>
        <w:r w:rsidR="00AF7260" w:rsidRPr="00AF7260">
          <w:rPr>
            <w:noProof/>
            <w:webHidden/>
          </w:rPr>
          <w:tab/>
        </w:r>
        <w:r w:rsidRPr="00AF7260">
          <w:rPr>
            <w:noProof/>
            <w:webHidden/>
          </w:rPr>
          <w:fldChar w:fldCharType="begin"/>
        </w:r>
        <w:r w:rsidR="00AF7260" w:rsidRPr="00AF7260">
          <w:rPr>
            <w:noProof/>
            <w:webHidden/>
          </w:rPr>
          <w:instrText xml:space="preserve"> PAGEREF _Toc274658921 \h </w:instrText>
        </w:r>
        <w:r w:rsidRPr="00AF7260">
          <w:rPr>
            <w:noProof/>
            <w:webHidden/>
          </w:rPr>
        </w:r>
        <w:r w:rsidRPr="00AF7260">
          <w:rPr>
            <w:noProof/>
            <w:webHidden/>
          </w:rPr>
          <w:fldChar w:fldCharType="separate"/>
        </w:r>
        <w:r w:rsidR="008711F7">
          <w:rPr>
            <w:noProof/>
            <w:webHidden/>
          </w:rPr>
          <w:t>6</w:t>
        </w:r>
        <w:r w:rsidRPr="00AF7260">
          <w:rPr>
            <w:noProof/>
            <w:webHidden/>
          </w:rPr>
          <w:fldChar w:fldCharType="end"/>
        </w:r>
      </w:hyperlink>
    </w:p>
    <w:p w:rsidR="00AF7260" w:rsidRPr="00AF7260" w:rsidRDefault="00113454">
      <w:pPr>
        <w:pStyle w:val="TOC1"/>
        <w:tabs>
          <w:tab w:val="left" w:pos="440"/>
          <w:tab w:val="right" w:leader="dot" w:pos="9350"/>
        </w:tabs>
        <w:rPr>
          <w:rFonts w:ascii="Calibri" w:hAnsi="Calibri"/>
          <w:noProof/>
          <w:szCs w:val="22"/>
        </w:rPr>
      </w:pPr>
      <w:hyperlink w:anchor="_Toc274658922" w:history="1">
        <w:r w:rsidR="00AF7260" w:rsidRPr="00AF7260">
          <w:rPr>
            <w:rStyle w:val="Hyperlink"/>
            <w:rFonts w:ascii="Calibri" w:hAnsi="Calibri"/>
            <w:noProof/>
          </w:rPr>
          <w:t>7.</w:t>
        </w:r>
        <w:r w:rsidR="00AF7260" w:rsidRPr="00AF7260">
          <w:rPr>
            <w:rFonts w:ascii="Calibri" w:hAnsi="Calibri"/>
            <w:noProof/>
            <w:szCs w:val="22"/>
          </w:rPr>
          <w:tab/>
        </w:r>
        <w:r w:rsidR="00AF7260" w:rsidRPr="00AF7260">
          <w:rPr>
            <w:rStyle w:val="Hyperlink"/>
            <w:rFonts w:ascii="Calibri" w:hAnsi="Calibri"/>
            <w:noProof/>
          </w:rPr>
          <w:t>POLICY AND LEGAL COMPLIANCE REVIEW</w:t>
        </w:r>
        <w:r w:rsidR="00AF7260" w:rsidRPr="00AF7260">
          <w:rPr>
            <w:noProof/>
            <w:webHidden/>
          </w:rPr>
          <w:tab/>
        </w:r>
        <w:r w:rsidRPr="00AF7260">
          <w:rPr>
            <w:noProof/>
            <w:webHidden/>
          </w:rPr>
          <w:fldChar w:fldCharType="begin"/>
        </w:r>
        <w:r w:rsidR="00AF7260" w:rsidRPr="00AF7260">
          <w:rPr>
            <w:noProof/>
            <w:webHidden/>
          </w:rPr>
          <w:instrText xml:space="preserve"> PAGEREF _Toc274658922 \h </w:instrText>
        </w:r>
        <w:r w:rsidRPr="00AF7260">
          <w:rPr>
            <w:noProof/>
            <w:webHidden/>
          </w:rPr>
        </w:r>
        <w:r w:rsidRPr="00AF7260">
          <w:rPr>
            <w:noProof/>
            <w:webHidden/>
          </w:rPr>
          <w:fldChar w:fldCharType="separate"/>
        </w:r>
        <w:r w:rsidR="008711F7">
          <w:rPr>
            <w:noProof/>
            <w:webHidden/>
          </w:rPr>
          <w:t>9</w:t>
        </w:r>
        <w:r w:rsidRPr="00AF7260">
          <w:rPr>
            <w:noProof/>
            <w:webHidden/>
          </w:rPr>
          <w:fldChar w:fldCharType="end"/>
        </w:r>
      </w:hyperlink>
    </w:p>
    <w:p w:rsidR="00AF7260" w:rsidRPr="00AF7260" w:rsidRDefault="00113454">
      <w:pPr>
        <w:pStyle w:val="TOC1"/>
        <w:tabs>
          <w:tab w:val="left" w:pos="440"/>
          <w:tab w:val="right" w:leader="dot" w:pos="9350"/>
        </w:tabs>
        <w:rPr>
          <w:rFonts w:ascii="Calibri" w:hAnsi="Calibri"/>
          <w:noProof/>
          <w:szCs w:val="22"/>
        </w:rPr>
      </w:pPr>
      <w:hyperlink w:anchor="_Toc274658923" w:history="1">
        <w:r w:rsidR="00AF7260" w:rsidRPr="00AF7260">
          <w:rPr>
            <w:rStyle w:val="Hyperlink"/>
            <w:rFonts w:ascii="Calibri" w:hAnsi="Calibri"/>
            <w:noProof/>
          </w:rPr>
          <w:t>8.</w:t>
        </w:r>
        <w:r w:rsidR="00AF7260" w:rsidRPr="00AF7260">
          <w:rPr>
            <w:rFonts w:ascii="Calibri" w:hAnsi="Calibri"/>
            <w:noProof/>
            <w:szCs w:val="22"/>
          </w:rPr>
          <w:tab/>
        </w:r>
        <w:r w:rsidR="00AF7260" w:rsidRPr="00AF7260">
          <w:rPr>
            <w:rStyle w:val="Hyperlink"/>
            <w:rFonts w:ascii="Calibri" w:hAnsi="Calibri"/>
            <w:noProof/>
          </w:rPr>
          <w:t>COST ENGINEERING DIRECTORY OF EXPERTISE (DX) REVIEW AND CERTIFICATION</w:t>
        </w:r>
        <w:r w:rsidR="00AF7260" w:rsidRPr="00AF7260">
          <w:rPr>
            <w:noProof/>
            <w:webHidden/>
          </w:rPr>
          <w:tab/>
        </w:r>
        <w:r w:rsidRPr="00AF7260">
          <w:rPr>
            <w:noProof/>
            <w:webHidden/>
          </w:rPr>
          <w:fldChar w:fldCharType="begin"/>
        </w:r>
        <w:r w:rsidR="00AF7260" w:rsidRPr="00AF7260">
          <w:rPr>
            <w:noProof/>
            <w:webHidden/>
          </w:rPr>
          <w:instrText xml:space="preserve"> PAGEREF _Toc274658923 \h </w:instrText>
        </w:r>
        <w:r w:rsidRPr="00AF7260">
          <w:rPr>
            <w:noProof/>
            <w:webHidden/>
          </w:rPr>
        </w:r>
        <w:r w:rsidRPr="00AF7260">
          <w:rPr>
            <w:noProof/>
            <w:webHidden/>
          </w:rPr>
          <w:fldChar w:fldCharType="separate"/>
        </w:r>
        <w:r w:rsidR="008711F7">
          <w:rPr>
            <w:noProof/>
            <w:webHidden/>
          </w:rPr>
          <w:t>9</w:t>
        </w:r>
        <w:r w:rsidRPr="00AF7260">
          <w:rPr>
            <w:noProof/>
            <w:webHidden/>
          </w:rPr>
          <w:fldChar w:fldCharType="end"/>
        </w:r>
      </w:hyperlink>
    </w:p>
    <w:p w:rsidR="00AF7260" w:rsidRPr="00AF7260" w:rsidRDefault="00113454">
      <w:pPr>
        <w:pStyle w:val="TOC1"/>
        <w:tabs>
          <w:tab w:val="left" w:pos="440"/>
          <w:tab w:val="right" w:leader="dot" w:pos="9350"/>
        </w:tabs>
        <w:rPr>
          <w:rFonts w:ascii="Calibri" w:hAnsi="Calibri"/>
          <w:noProof/>
          <w:szCs w:val="22"/>
        </w:rPr>
      </w:pPr>
      <w:hyperlink w:anchor="_Toc274658924" w:history="1">
        <w:r w:rsidR="00AF7260" w:rsidRPr="00AF7260">
          <w:rPr>
            <w:rStyle w:val="Hyperlink"/>
            <w:rFonts w:ascii="Calibri" w:hAnsi="Calibri"/>
            <w:noProof/>
          </w:rPr>
          <w:t>9.</w:t>
        </w:r>
        <w:r w:rsidR="00AF7260" w:rsidRPr="00AF7260">
          <w:rPr>
            <w:rFonts w:ascii="Calibri" w:hAnsi="Calibri"/>
            <w:noProof/>
            <w:szCs w:val="22"/>
          </w:rPr>
          <w:tab/>
        </w:r>
        <w:r w:rsidR="00AF7260" w:rsidRPr="00AF7260">
          <w:rPr>
            <w:rStyle w:val="Hyperlink"/>
            <w:rFonts w:ascii="Calibri" w:hAnsi="Calibri"/>
            <w:noProof/>
          </w:rPr>
          <w:t>MODEL CERTIFICATION AND APPROVAL</w:t>
        </w:r>
        <w:r w:rsidR="00AF7260" w:rsidRPr="00AF7260">
          <w:rPr>
            <w:noProof/>
            <w:webHidden/>
          </w:rPr>
          <w:tab/>
        </w:r>
        <w:r w:rsidRPr="00AF7260">
          <w:rPr>
            <w:noProof/>
            <w:webHidden/>
          </w:rPr>
          <w:fldChar w:fldCharType="begin"/>
        </w:r>
        <w:r w:rsidR="00AF7260" w:rsidRPr="00AF7260">
          <w:rPr>
            <w:noProof/>
            <w:webHidden/>
          </w:rPr>
          <w:instrText xml:space="preserve"> PAGEREF _Toc274658924 \h </w:instrText>
        </w:r>
        <w:r w:rsidRPr="00AF7260">
          <w:rPr>
            <w:noProof/>
            <w:webHidden/>
          </w:rPr>
        </w:r>
        <w:r w:rsidRPr="00AF7260">
          <w:rPr>
            <w:noProof/>
            <w:webHidden/>
          </w:rPr>
          <w:fldChar w:fldCharType="separate"/>
        </w:r>
        <w:r w:rsidR="008711F7">
          <w:rPr>
            <w:noProof/>
            <w:webHidden/>
          </w:rPr>
          <w:t>10</w:t>
        </w:r>
        <w:r w:rsidRPr="00AF7260">
          <w:rPr>
            <w:noProof/>
            <w:webHidden/>
          </w:rPr>
          <w:fldChar w:fldCharType="end"/>
        </w:r>
      </w:hyperlink>
    </w:p>
    <w:p w:rsidR="00AF7260" w:rsidRPr="00AF7260" w:rsidRDefault="00113454">
      <w:pPr>
        <w:pStyle w:val="TOC1"/>
        <w:tabs>
          <w:tab w:val="left" w:pos="660"/>
          <w:tab w:val="right" w:leader="dot" w:pos="9350"/>
        </w:tabs>
        <w:rPr>
          <w:rFonts w:ascii="Calibri" w:hAnsi="Calibri"/>
          <w:noProof/>
          <w:szCs w:val="22"/>
        </w:rPr>
      </w:pPr>
      <w:hyperlink w:anchor="_Toc274658925" w:history="1">
        <w:r w:rsidR="00AF7260" w:rsidRPr="00AF7260">
          <w:rPr>
            <w:rStyle w:val="Hyperlink"/>
            <w:rFonts w:ascii="Calibri" w:hAnsi="Calibri"/>
            <w:noProof/>
          </w:rPr>
          <w:t>10.</w:t>
        </w:r>
        <w:r w:rsidR="00AF7260" w:rsidRPr="00AF7260">
          <w:rPr>
            <w:rFonts w:ascii="Calibri" w:hAnsi="Calibri"/>
            <w:noProof/>
            <w:szCs w:val="22"/>
          </w:rPr>
          <w:tab/>
        </w:r>
        <w:r w:rsidR="00AF7260" w:rsidRPr="00AF7260">
          <w:rPr>
            <w:rStyle w:val="Hyperlink"/>
            <w:rFonts w:ascii="Calibri" w:hAnsi="Calibri"/>
            <w:noProof/>
          </w:rPr>
          <w:t>REVIEW SCHEDULES AND COSTS</w:t>
        </w:r>
        <w:r w:rsidR="00AF7260" w:rsidRPr="00AF7260">
          <w:rPr>
            <w:noProof/>
            <w:webHidden/>
          </w:rPr>
          <w:tab/>
        </w:r>
        <w:r w:rsidRPr="00AF7260">
          <w:rPr>
            <w:noProof/>
            <w:webHidden/>
          </w:rPr>
          <w:fldChar w:fldCharType="begin"/>
        </w:r>
        <w:r w:rsidR="00AF7260" w:rsidRPr="00AF7260">
          <w:rPr>
            <w:noProof/>
            <w:webHidden/>
          </w:rPr>
          <w:instrText xml:space="preserve"> PAGEREF _Toc274658925 \h </w:instrText>
        </w:r>
        <w:r w:rsidRPr="00AF7260">
          <w:rPr>
            <w:noProof/>
            <w:webHidden/>
          </w:rPr>
        </w:r>
        <w:r w:rsidRPr="00AF7260">
          <w:rPr>
            <w:noProof/>
            <w:webHidden/>
          </w:rPr>
          <w:fldChar w:fldCharType="separate"/>
        </w:r>
        <w:r w:rsidR="008711F7">
          <w:rPr>
            <w:noProof/>
            <w:webHidden/>
          </w:rPr>
          <w:t>11</w:t>
        </w:r>
        <w:r w:rsidRPr="00AF7260">
          <w:rPr>
            <w:noProof/>
            <w:webHidden/>
          </w:rPr>
          <w:fldChar w:fldCharType="end"/>
        </w:r>
      </w:hyperlink>
    </w:p>
    <w:p w:rsidR="00AF7260" w:rsidRPr="00AF7260" w:rsidRDefault="00113454">
      <w:pPr>
        <w:pStyle w:val="TOC1"/>
        <w:tabs>
          <w:tab w:val="left" w:pos="660"/>
          <w:tab w:val="right" w:leader="dot" w:pos="9350"/>
        </w:tabs>
        <w:rPr>
          <w:rFonts w:ascii="Calibri" w:hAnsi="Calibri"/>
          <w:noProof/>
          <w:szCs w:val="22"/>
        </w:rPr>
      </w:pPr>
      <w:hyperlink w:anchor="_Toc274658926" w:history="1">
        <w:r w:rsidR="00AF7260" w:rsidRPr="00AF7260">
          <w:rPr>
            <w:rStyle w:val="Hyperlink"/>
            <w:rFonts w:ascii="Calibri" w:hAnsi="Calibri"/>
            <w:noProof/>
          </w:rPr>
          <w:t>11.</w:t>
        </w:r>
        <w:r w:rsidR="00AF7260" w:rsidRPr="00AF7260">
          <w:rPr>
            <w:rFonts w:ascii="Calibri" w:hAnsi="Calibri"/>
            <w:noProof/>
            <w:szCs w:val="22"/>
          </w:rPr>
          <w:tab/>
        </w:r>
        <w:r w:rsidR="00AF7260" w:rsidRPr="00AF7260">
          <w:rPr>
            <w:rStyle w:val="Hyperlink"/>
            <w:rFonts w:ascii="Calibri" w:hAnsi="Calibri"/>
            <w:noProof/>
          </w:rPr>
          <w:t>PUBLIC PARTICIPATION</w:t>
        </w:r>
        <w:r w:rsidR="00AF7260" w:rsidRPr="00AF7260">
          <w:rPr>
            <w:noProof/>
            <w:webHidden/>
          </w:rPr>
          <w:tab/>
        </w:r>
        <w:r w:rsidRPr="00AF7260">
          <w:rPr>
            <w:noProof/>
            <w:webHidden/>
          </w:rPr>
          <w:fldChar w:fldCharType="begin"/>
        </w:r>
        <w:r w:rsidR="00AF7260" w:rsidRPr="00AF7260">
          <w:rPr>
            <w:noProof/>
            <w:webHidden/>
          </w:rPr>
          <w:instrText xml:space="preserve"> PAGEREF _Toc274658926 \h </w:instrText>
        </w:r>
        <w:r w:rsidRPr="00AF7260">
          <w:rPr>
            <w:noProof/>
            <w:webHidden/>
          </w:rPr>
        </w:r>
        <w:r w:rsidRPr="00AF7260">
          <w:rPr>
            <w:noProof/>
            <w:webHidden/>
          </w:rPr>
          <w:fldChar w:fldCharType="separate"/>
        </w:r>
        <w:r w:rsidR="008711F7">
          <w:rPr>
            <w:noProof/>
            <w:webHidden/>
          </w:rPr>
          <w:t>12</w:t>
        </w:r>
        <w:r w:rsidRPr="00AF7260">
          <w:rPr>
            <w:noProof/>
            <w:webHidden/>
          </w:rPr>
          <w:fldChar w:fldCharType="end"/>
        </w:r>
      </w:hyperlink>
    </w:p>
    <w:p w:rsidR="00AF7260" w:rsidRPr="00AF7260" w:rsidRDefault="00113454">
      <w:pPr>
        <w:pStyle w:val="TOC1"/>
        <w:tabs>
          <w:tab w:val="left" w:pos="660"/>
          <w:tab w:val="right" w:leader="dot" w:pos="9350"/>
        </w:tabs>
        <w:rPr>
          <w:rFonts w:ascii="Calibri" w:hAnsi="Calibri"/>
          <w:noProof/>
          <w:szCs w:val="22"/>
        </w:rPr>
      </w:pPr>
      <w:hyperlink w:anchor="_Toc274658927" w:history="1">
        <w:r w:rsidR="00AF7260" w:rsidRPr="00AF7260">
          <w:rPr>
            <w:rStyle w:val="Hyperlink"/>
            <w:rFonts w:ascii="Calibri" w:hAnsi="Calibri"/>
            <w:noProof/>
          </w:rPr>
          <w:t>12.</w:t>
        </w:r>
        <w:r w:rsidR="00AF7260" w:rsidRPr="00AF7260">
          <w:rPr>
            <w:rFonts w:ascii="Calibri" w:hAnsi="Calibri"/>
            <w:noProof/>
            <w:szCs w:val="22"/>
          </w:rPr>
          <w:tab/>
        </w:r>
        <w:r w:rsidR="00AF7260" w:rsidRPr="00AF7260">
          <w:rPr>
            <w:rStyle w:val="Hyperlink"/>
            <w:rFonts w:ascii="Calibri" w:hAnsi="Calibri"/>
            <w:noProof/>
          </w:rPr>
          <w:t>REVIEW PLAN APPROVAL AND UPDATES</w:t>
        </w:r>
        <w:r w:rsidR="00AF7260" w:rsidRPr="00AF7260">
          <w:rPr>
            <w:noProof/>
            <w:webHidden/>
          </w:rPr>
          <w:tab/>
        </w:r>
        <w:r w:rsidRPr="00AF7260">
          <w:rPr>
            <w:noProof/>
            <w:webHidden/>
          </w:rPr>
          <w:fldChar w:fldCharType="begin"/>
        </w:r>
        <w:r w:rsidR="00AF7260" w:rsidRPr="00AF7260">
          <w:rPr>
            <w:noProof/>
            <w:webHidden/>
          </w:rPr>
          <w:instrText xml:space="preserve"> PAGEREF _Toc274658927 \h </w:instrText>
        </w:r>
        <w:r w:rsidRPr="00AF7260">
          <w:rPr>
            <w:noProof/>
            <w:webHidden/>
          </w:rPr>
        </w:r>
        <w:r w:rsidRPr="00AF7260">
          <w:rPr>
            <w:noProof/>
            <w:webHidden/>
          </w:rPr>
          <w:fldChar w:fldCharType="separate"/>
        </w:r>
        <w:r w:rsidR="008711F7">
          <w:rPr>
            <w:noProof/>
            <w:webHidden/>
          </w:rPr>
          <w:t>13</w:t>
        </w:r>
        <w:r w:rsidRPr="00AF7260">
          <w:rPr>
            <w:noProof/>
            <w:webHidden/>
          </w:rPr>
          <w:fldChar w:fldCharType="end"/>
        </w:r>
      </w:hyperlink>
    </w:p>
    <w:p w:rsidR="00AF7260" w:rsidRPr="00AF7260" w:rsidRDefault="00113454">
      <w:pPr>
        <w:pStyle w:val="TOC1"/>
        <w:tabs>
          <w:tab w:val="left" w:pos="660"/>
          <w:tab w:val="right" w:leader="dot" w:pos="9350"/>
        </w:tabs>
        <w:rPr>
          <w:rFonts w:ascii="Calibri" w:hAnsi="Calibri"/>
          <w:noProof/>
          <w:szCs w:val="22"/>
        </w:rPr>
      </w:pPr>
      <w:hyperlink w:anchor="_Toc274658928" w:history="1">
        <w:r w:rsidR="00AF7260" w:rsidRPr="00AF7260">
          <w:rPr>
            <w:rStyle w:val="Hyperlink"/>
            <w:rFonts w:ascii="Calibri" w:hAnsi="Calibri"/>
            <w:noProof/>
          </w:rPr>
          <w:t>13.</w:t>
        </w:r>
        <w:r w:rsidR="00AF7260" w:rsidRPr="00AF7260">
          <w:rPr>
            <w:rFonts w:ascii="Calibri" w:hAnsi="Calibri"/>
            <w:noProof/>
            <w:szCs w:val="22"/>
          </w:rPr>
          <w:tab/>
        </w:r>
        <w:r w:rsidR="00AF7260" w:rsidRPr="00AF7260">
          <w:rPr>
            <w:rStyle w:val="Hyperlink"/>
            <w:rFonts w:ascii="Calibri" w:hAnsi="Calibri"/>
            <w:noProof/>
          </w:rPr>
          <w:t>REVIEW PLAN POINTS OF CONTACT</w:t>
        </w:r>
        <w:r w:rsidR="00AF7260" w:rsidRPr="00AF7260">
          <w:rPr>
            <w:noProof/>
            <w:webHidden/>
          </w:rPr>
          <w:tab/>
        </w:r>
        <w:r w:rsidRPr="00AF7260">
          <w:rPr>
            <w:noProof/>
            <w:webHidden/>
          </w:rPr>
          <w:fldChar w:fldCharType="begin"/>
        </w:r>
        <w:r w:rsidR="00AF7260" w:rsidRPr="00AF7260">
          <w:rPr>
            <w:noProof/>
            <w:webHidden/>
          </w:rPr>
          <w:instrText xml:space="preserve"> PAGEREF _Toc274658928 \h </w:instrText>
        </w:r>
        <w:r w:rsidRPr="00AF7260">
          <w:rPr>
            <w:noProof/>
            <w:webHidden/>
          </w:rPr>
        </w:r>
        <w:r w:rsidRPr="00AF7260">
          <w:rPr>
            <w:noProof/>
            <w:webHidden/>
          </w:rPr>
          <w:fldChar w:fldCharType="separate"/>
        </w:r>
        <w:r w:rsidR="008711F7">
          <w:rPr>
            <w:noProof/>
            <w:webHidden/>
          </w:rPr>
          <w:t>13</w:t>
        </w:r>
        <w:r w:rsidRPr="00AF7260">
          <w:rPr>
            <w:noProof/>
            <w:webHidden/>
          </w:rPr>
          <w:fldChar w:fldCharType="end"/>
        </w:r>
      </w:hyperlink>
    </w:p>
    <w:p w:rsidR="00AF7260" w:rsidRPr="00AF7260" w:rsidRDefault="00113454">
      <w:pPr>
        <w:pStyle w:val="TOC1"/>
        <w:tabs>
          <w:tab w:val="right" w:leader="dot" w:pos="9350"/>
        </w:tabs>
        <w:rPr>
          <w:rFonts w:ascii="Calibri" w:hAnsi="Calibri"/>
          <w:noProof/>
          <w:szCs w:val="22"/>
        </w:rPr>
      </w:pPr>
      <w:hyperlink w:anchor="_Toc274658929" w:history="1">
        <w:r w:rsidR="00AF7260" w:rsidRPr="00AF7260">
          <w:rPr>
            <w:rStyle w:val="Hyperlink"/>
            <w:rFonts w:ascii="Calibri" w:hAnsi="Calibri"/>
            <w:noProof/>
          </w:rPr>
          <w:t>ATTACHMENT 1:  TEAM ROSTERS</w:t>
        </w:r>
        <w:r w:rsidR="00AF7260" w:rsidRPr="00AF7260">
          <w:rPr>
            <w:noProof/>
            <w:webHidden/>
          </w:rPr>
          <w:tab/>
        </w:r>
        <w:r w:rsidRPr="00AF7260">
          <w:rPr>
            <w:noProof/>
            <w:webHidden/>
          </w:rPr>
          <w:fldChar w:fldCharType="begin"/>
        </w:r>
        <w:r w:rsidR="00AF7260" w:rsidRPr="00AF7260">
          <w:rPr>
            <w:noProof/>
            <w:webHidden/>
          </w:rPr>
          <w:instrText xml:space="preserve"> PAGEREF _Toc274658929 \h </w:instrText>
        </w:r>
        <w:r w:rsidRPr="00AF7260">
          <w:rPr>
            <w:noProof/>
            <w:webHidden/>
          </w:rPr>
        </w:r>
        <w:r w:rsidRPr="00AF7260">
          <w:rPr>
            <w:noProof/>
            <w:webHidden/>
          </w:rPr>
          <w:fldChar w:fldCharType="separate"/>
        </w:r>
        <w:r w:rsidR="008711F7">
          <w:rPr>
            <w:noProof/>
            <w:webHidden/>
          </w:rPr>
          <w:t>14</w:t>
        </w:r>
        <w:r w:rsidRPr="00AF7260">
          <w:rPr>
            <w:noProof/>
            <w:webHidden/>
          </w:rPr>
          <w:fldChar w:fldCharType="end"/>
        </w:r>
      </w:hyperlink>
    </w:p>
    <w:p w:rsidR="00AF7260" w:rsidRPr="00AF7260" w:rsidRDefault="00113454">
      <w:pPr>
        <w:pStyle w:val="TOC1"/>
        <w:tabs>
          <w:tab w:val="right" w:leader="dot" w:pos="9350"/>
        </w:tabs>
        <w:rPr>
          <w:rFonts w:ascii="Calibri" w:hAnsi="Calibri"/>
          <w:noProof/>
          <w:szCs w:val="22"/>
        </w:rPr>
      </w:pPr>
      <w:hyperlink w:anchor="_Toc274658930" w:history="1">
        <w:r w:rsidR="00AF7260" w:rsidRPr="00AF7260">
          <w:rPr>
            <w:rStyle w:val="Hyperlink"/>
            <w:rFonts w:ascii="Calibri" w:hAnsi="Calibri"/>
            <w:noProof/>
          </w:rPr>
          <w:t>ATTACHMENT 2:  SAMPLE STATEMENT OF TECHNICAL REVIEW FOR DECSION DOCUMENTS</w:t>
        </w:r>
        <w:r w:rsidR="00AF7260" w:rsidRPr="00AF7260">
          <w:rPr>
            <w:noProof/>
            <w:webHidden/>
          </w:rPr>
          <w:tab/>
        </w:r>
        <w:r w:rsidRPr="00AF7260">
          <w:rPr>
            <w:noProof/>
            <w:webHidden/>
          </w:rPr>
          <w:fldChar w:fldCharType="begin"/>
        </w:r>
        <w:r w:rsidR="00AF7260" w:rsidRPr="00AF7260">
          <w:rPr>
            <w:noProof/>
            <w:webHidden/>
          </w:rPr>
          <w:instrText xml:space="preserve"> PAGEREF _Toc274658930 \h </w:instrText>
        </w:r>
        <w:r w:rsidRPr="00AF7260">
          <w:rPr>
            <w:noProof/>
            <w:webHidden/>
          </w:rPr>
        </w:r>
        <w:r w:rsidRPr="00AF7260">
          <w:rPr>
            <w:noProof/>
            <w:webHidden/>
          </w:rPr>
          <w:fldChar w:fldCharType="separate"/>
        </w:r>
        <w:r w:rsidR="008711F7">
          <w:rPr>
            <w:noProof/>
            <w:webHidden/>
          </w:rPr>
          <w:t>15</w:t>
        </w:r>
        <w:r w:rsidRPr="00AF7260">
          <w:rPr>
            <w:noProof/>
            <w:webHidden/>
          </w:rPr>
          <w:fldChar w:fldCharType="end"/>
        </w:r>
      </w:hyperlink>
    </w:p>
    <w:p w:rsidR="00AF7260" w:rsidRPr="00AF7260" w:rsidRDefault="00113454">
      <w:pPr>
        <w:pStyle w:val="TOC1"/>
        <w:tabs>
          <w:tab w:val="right" w:leader="dot" w:pos="9350"/>
        </w:tabs>
        <w:rPr>
          <w:rFonts w:ascii="Calibri" w:hAnsi="Calibri"/>
          <w:noProof/>
          <w:szCs w:val="22"/>
        </w:rPr>
      </w:pPr>
      <w:hyperlink w:anchor="_Toc274658931" w:history="1">
        <w:r w:rsidR="00AF7260" w:rsidRPr="00AF7260">
          <w:rPr>
            <w:rStyle w:val="Hyperlink"/>
            <w:rFonts w:ascii="Calibri" w:hAnsi="Calibri"/>
            <w:noProof/>
          </w:rPr>
          <w:t>ATTACHMENT 3:  REVIEW PLAN REVISIONS</w:t>
        </w:r>
        <w:r w:rsidR="00AF7260" w:rsidRPr="00AF7260">
          <w:rPr>
            <w:noProof/>
            <w:webHidden/>
          </w:rPr>
          <w:tab/>
        </w:r>
        <w:r w:rsidRPr="00AF7260">
          <w:rPr>
            <w:noProof/>
            <w:webHidden/>
          </w:rPr>
          <w:fldChar w:fldCharType="begin"/>
        </w:r>
        <w:r w:rsidR="00AF7260" w:rsidRPr="00AF7260">
          <w:rPr>
            <w:noProof/>
            <w:webHidden/>
          </w:rPr>
          <w:instrText xml:space="preserve"> PAGEREF _Toc274658931 \h </w:instrText>
        </w:r>
        <w:r w:rsidRPr="00AF7260">
          <w:rPr>
            <w:noProof/>
            <w:webHidden/>
          </w:rPr>
        </w:r>
        <w:r w:rsidRPr="00AF7260">
          <w:rPr>
            <w:noProof/>
            <w:webHidden/>
          </w:rPr>
          <w:fldChar w:fldCharType="separate"/>
        </w:r>
        <w:r w:rsidR="008711F7">
          <w:rPr>
            <w:noProof/>
            <w:webHidden/>
          </w:rPr>
          <w:t>16</w:t>
        </w:r>
        <w:r w:rsidRPr="00AF7260">
          <w:rPr>
            <w:noProof/>
            <w:webHidden/>
          </w:rPr>
          <w:fldChar w:fldCharType="end"/>
        </w:r>
      </w:hyperlink>
    </w:p>
    <w:p w:rsidR="00AF7260" w:rsidRPr="00AF7260" w:rsidRDefault="00113454">
      <w:pPr>
        <w:pStyle w:val="TOC1"/>
        <w:tabs>
          <w:tab w:val="right" w:leader="dot" w:pos="9350"/>
        </w:tabs>
        <w:rPr>
          <w:rFonts w:ascii="Calibri" w:hAnsi="Calibri"/>
          <w:noProof/>
          <w:szCs w:val="22"/>
        </w:rPr>
      </w:pPr>
      <w:hyperlink w:anchor="_Toc274658932" w:history="1">
        <w:r w:rsidR="00AF7260" w:rsidRPr="00AF7260">
          <w:rPr>
            <w:rStyle w:val="Hyperlink"/>
            <w:rFonts w:ascii="Calibri" w:hAnsi="Calibri"/>
            <w:noProof/>
          </w:rPr>
          <w:t>ATTACHMENT 4:  ACRONYMS AND ABBREVIATIONS</w:t>
        </w:r>
        <w:r w:rsidR="00AF7260" w:rsidRPr="00AF7260">
          <w:rPr>
            <w:noProof/>
            <w:webHidden/>
          </w:rPr>
          <w:tab/>
        </w:r>
        <w:r w:rsidRPr="00AF7260">
          <w:rPr>
            <w:noProof/>
            <w:webHidden/>
          </w:rPr>
          <w:fldChar w:fldCharType="begin"/>
        </w:r>
        <w:r w:rsidR="00AF7260" w:rsidRPr="00AF7260">
          <w:rPr>
            <w:noProof/>
            <w:webHidden/>
          </w:rPr>
          <w:instrText xml:space="preserve"> PAGEREF _Toc274658932 \h </w:instrText>
        </w:r>
        <w:r w:rsidRPr="00AF7260">
          <w:rPr>
            <w:noProof/>
            <w:webHidden/>
          </w:rPr>
        </w:r>
        <w:r w:rsidRPr="00AF7260">
          <w:rPr>
            <w:noProof/>
            <w:webHidden/>
          </w:rPr>
          <w:fldChar w:fldCharType="separate"/>
        </w:r>
        <w:r w:rsidR="008711F7">
          <w:rPr>
            <w:noProof/>
            <w:webHidden/>
          </w:rPr>
          <w:t>17</w:t>
        </w:r>
        <w:r w:rsidRPr="00AF7260">
          <w:rPr>
            <w:noProof/>
            <w:webHidden/>
          </w:rPr>
          <w:fldChar w:fldCharType="end"/>
        </w:r>
      </w:hyperlink>
    </w:p>
    <w:p w:rsidR="00C33858" w:rsidRPr="00543707" w:rsidRDefault="00113454" w:rsidP="00127ADC">
      <w:pPr>
        <w:tabs>
          <w:tab w:val="left" w:pos="480"/>
        </w:tabs>
        <w:rPr>
          <w:rFonts w:ascii="Calibri" w:hAnsi="Calibri"/>
          <w:sz w:val="22"/>
          <w:szCs w:val="22"/>
        </w:rPr>
      </w:pPr>
      <w:r w:rsidRPr="00543707">
        <w:rPr>
          <w:rFonts w:ascii="Calibri" w:hAnsi="Calibri"/>
          <w:sz w:val="22"/>
          <w:szCs w:val="22"/>
        </w:rPr>
        <w:fldChar w:fldCharType="end"/>
      </w:r>
    </w:p>
    <w:p w:rsidR="00C21F6F" w:rsidRPr="00543707" w:rsidRDefault="00C21F6F" w:rsidP="00127ADC">
      <w:pPr>
        <w:tabs>
          <w:tab w:val="left" w:pos="480"/>
        </w:tabs>
        <w:rPr>
          <w:rFonts w:ascii="Calibri" w:hAnsi="Calibri"/>
          <w:sz w:val="22"/>
          <w:szCs w:val="22"/>
        </w:rPr>
      </w:pPr>
    </w:p>
    <w:p w:rsidR="00C21F6F" w:rsidRPr="00543707" w:rsidRDefault="00C21F6F" w:rsidP="00127ADC">
      <w:pPr>
        <w:tabs>
          <w:tab w:val="left" w:pos="480"/>
        </w:tabs>
        <w:rPr>
          <w:rFonts w:ascii="Calibri" w:hAnsi="Calibri"/>
          <w:sz w:val="22"/>
          <w:szCs w:val="22"/>
        </w:rPr>
      </w:pPr>
    </w:p>
    <w:p w:rsidR="00C21F6F" w:rsidRPr="00543707" w:rsidRDefault="00C21F6F" w:rsidP="00127ADC">
      <w:pPr>
        <w:tabs>
          <w:tab w:val="left" w:pos="480"/>
        </w:tabs>
        <w:rPr>
          <w:rFonts w:ascii="Calibri" w:hAnsi="Calibri"/>
          <w:sz w:val="22"/>
          <w:szCs w:val="22"/>
        </w:rPr>
        <w:sectPr w:rsidR="00C21F6F" w:rsidRPr="00543707" w:rsidSect="00605B9C">
          <w:headerReference w:type="default" r:id="rId15"/>
          <w:footerReference w:type="default" r:id="rId16"/>
          <w:type w:val="evenPage"/>
          <w:pgSz w:w="12240" w:h="15840" w:code="1"/>
          <w:pgMar w:top="1440" w:right="1440" w:bottom="1440" w:left="1440" w:header="720" w:footer="720" w:gutter="0"/>
          <w:pgNumType w:fmt="lowerRoman" w:start="2"/>
          <w:cols w:space="720"/>
          <w:docGrid w:linePitch="360"/>
        </w:sectPr>
      </w:pPr>
    </w:p>
    <w:p w:rsidR="00734DE4" w:rsidRPr="00543707" w:rsidRDefault="00F2381F" w:rsidP="00127ADC">
      <w:pPr>
        <w:numPr>
          <w:ilvl w:val="0"/>
          <w:numId w:val="1"/>
        </w:numPr>
        <w:outlineLvl w:val="0"/>
        <w:rPr>
          <w:rFonts w:ascii="Calibri" w:hAnsi="Calibri"/>
          <w:b/>
          <w:sz w:val="22"/>
          <w:szCs w:val="22"/>
        </w:rPr>
      </w:pPr>
      <w:bookmarkStart w:id="0" w:name="_Toc227749225"/>
      <w:bookmarkStart w:id="1" w:name="_Toc274658916"/>
      <w:r w:rsidRPr="00543707">
        <w:rPr>
          <w:rFonts w:ascii="Calibri" w:hAnsi="Calibri"/>
          <w:b/>
          <w:sz w:val="22"/>
          <w:szCs w:val="22"/>
        </w:rPr>
        <w:lastRenderedPageBreak/>
        <w:t>PURPOSE</w:t>
      </w:r>
      <w:r w:rsidR="00734DE4" w:rsidRPr="00543707">
        <w:rPr>
          <w:rFonts w:ascii="Calibri" w:hAnsi="Calibri"/>
          <w:b/>
          <w:sz w:val="22"/>
          <w:szCs w:val="22"/>
        </w:rPr>
        <w:t xml:space="preserve"> AND REQUIREMENTS</w:t>
      </w:r>
      <w:bookmarkEnd w:id="0"/>
      <w:bookmarkEnd w:id="1"/>
    </w:p>
    <w:p w:rsidR="00734DE4" w:rsidRPr="00543707" w:rsidRDefault="00734DE4" w:rsidP="00734DE4">
      <w:pPr>
        <w:rPr>
          <w:rFonts w:ascii="Calibri" w:hAnsi="Calibri"/>
          <w:sz w:val="22"/>
          <w:szCs w:val="22"/>
        </w:rPr>
      </w:pPr>
    </w:p>
    <w:p w:rsidR="00734DE4" w:rsidRDefault="00734DE4" w:rsidP="00734DE4">
      <w:pPr>
        <w:numPr>
          <w:ilvl w:val="1"/>
          <w:numId w:val="1"/>
        </w:numPr>
        <w:rPr>
          <w:rFonts w:ascii="Calibri" w:hAnsi="Calibri"/>
          <w:sz w:val="22"/>
          <w:szCs w:val="22"/>
        </w:rPr>
      </w:pPr>
      <w:r w:rsidRPr="006E3326">
        <w:rPr>
          <w:rFonts w:ascii="Calibri" w:hAnsi="Calibri"/>
          <w:b/>
          <w:sz w:val="22"/>
          <w:szCs w:val="22"/>
        </w:rPr>
        <w:t>Purpose.</w:t>
      </w:r>
      <w:r w:rsidR="002E2F2D" w:rsidRPr="006E3326">
        <w:rPr>
          <w:rFonts w:ascii="Calibri" w:hAnsi="Calibri"/>
          <w:b/>
          <w:sz w:val="22"/>
          <w:szCs w:val="22"/>
        </w:rPr>
        <w:t xml:space="preserve">  </w:t>
      </w:r>
      <w:r w:rsidR="002E2F2D" w:rsidRPr="006E3326">
        <w:rPr>
          <w:rFonts w:ascii="Calibri" w:hAnsi="Calibri"/>
          <w:sz w:val="22"/>
          <w:szCs w:val="22"/>
        </w:rPr>
        <w:t xml:space="preserve">This Review Plan defines the scope and level </w:t>
      </w:r>
      <w:r w:rsidR="00E61028" w:rsidRPr="006E3326">
        <w:rPr>
          <w:rFonts w:ascii="Calibri" w:hAnsi="Calibri"/>
          <w:sz w:val="22"/>
          <w:szCs w:val="22"/>
        </w:rPr>
        <w:t>of</w:t>
      </w:r>
      <w:r w:rsidR="002E2F2D" w:rsidRPr="006E3326">
        <w:rPr>
          <w:rFonts w:ascii="Calibri" w:hAnsi="Calibri"/>
          <w:sz w:val="22"/>
          <w:szCs w:val="22"/>
        </w:rPr>
        <w:t xml:space="preserve"> </w:t>
      </w:r>
      <w:r w:rsidR="00E61028" w:rsidRPr="006E3326">
        <w:rPr>
          <w:rFonts w:ascii="Calibri" w:hAnsi="Calibri"/>
          <w:sz w:val="22"/>
          <w:szCs w:val="22"/>
        </w:rPr>
        <w:t xml:space="preserve">peer </w:t>
      </w:r>
      <w:r w:rsidR="002E2F2D" w:rsidRPr="006E3326">
        <w:rPr>
          <w:rFonts w:ascii="Calibri" w:hAnsi="Calibri"/>
          <w:sz w:val="22"/>
          <w:szCs w:val="22"/>
        </w:rPr>
        <w:t xml:space="preserve">review for the </w:t>
      </w:r>
      <w:proofErr w:type="spellStart"/>
      <w:r w:rsidR="006E3326" w:rsidRPr="006E3326">
        <w:rPr>
          <w:rFonts w:ascii="Calibri" w:hAnsi="Calibri"/>
          <w:sz w:val="22"/>
          <w:szCs w:val="22"/>
        </w:rPr>
        <w:t>Lynnhaven</w:t>
      </w:r>
      <w:proofErr w:type="spellEnd"/>
      <w:r w:rsidR="006E3326" w:rsidRPr="006E3326">
        <w:rPr>
          <w:rFonts w:ascii="Calibri" w:hAnsi="Calibri"/>
          <w:sz w:val="22"/>
          <w:szCs w:val="22"/>
        </w:rPr>
        <w:t xml:space="preserve"> Jetties CAP Section 107 Feasibility Study, Virginia Beach, VA</w:t>
      </w:r>
    </w:p>
    <w:p w:rsidR="005A0A2C" w:rsidRDefault="005A0A2C" w:rsidP="005A0A2C">
      <w:pPr>
        <w:ind w:left="360"/>
        <w:rPr>
          <w:rFonts w:ascii="Calibri" w:hAnsi="Calibri"/>
          <w:sz w:val="22"/>
          <w:szCs w:val="22"/>
        </w:rPr>
      </w:pPr>
    </w:p>
    <w:p w:rsidR="005A0A2C" w:rsidRPr="005A0A2C" w:rsidRDefault="005A0A2C" w:rsidP="005A0A2C">
      <w:pPr>
        <w:numPr>
          <w:ilvl w:val="1"/>
          <w:numId w:val="1"/>
        </w:numPr>
        <w:rPr>
          <w:rFonts w:ascii="Calibri" w:hAnsi="Calibri"/>
          <w:sz w:val="22"/>
          <w:szCs w:val="22"/>
        </w:rPr>
      </w:pPr>
      <w:r w:rsidRPr="005A0A2C">
        <w:rPr>
          <w:rFonts w:ascii="Calibri" w:hAnsi="Calibri" w:cs="Calibri"/>
          <w:b/>
          <w:bCs/>
          <w:color w:val="000000"/>
          <w:sz w:val="22"/>
          <w:szCs w:val="22"/>
        </w:rPr>
        <w:t xml:space="preserve">Applicability. </w:t>
      </w:r>
      <w:r w:rsidRPr="005A0A2C">
        <w:rPr>
          <w:rFonts w:ascii="Calibri" w:hAnsi="Calibri" w:cs="Calibri"/>
          <w:color w:val="000000"/>
          <w:sz w:val="22"/>
          <w:szCs w:val="22"/>
        </w:rPr>
        <w:t xml:space="preserve">This review plan is based on the model National Programmatic Review Plan for Section 1135 project decision documents, which is applicable to projects that do not require Independent External Peer Review (IEPR), as defined in ER 1165-2-209 Civil Works Review Policy. A Section 1135 project does not require IEPR if ALL of the following specific criteria are met: </w:t>
      </w:r>
    </w:p>
    <w:p w:rsidR="005A0A2C" w:rsidRPr="005A0A2C" w:rsidRDefault="005A0A2C" w:rsidP="005A0A2C">
      <w:pPr>
        <w:autoSpaceDE w:val="0"/>
        <w:autoSpaceDN w:val="0"/>
        <w:adjustRightInd w:val="0"/>
        <w:rPr>
          <w:rFonts w:ascii="Calibri" w:hAnsi="Calibri" w:cs="Calibri"/>
          <w:color w:val="000000"/>
          <w:sz w:val="22"/>
          <w:szCs w:val="22"/>
        </w:rPr>
      </w:pPr>
    </w:p>
    <w:p w:rsidR="005A0A2C" w:rsidRPr="005A0A2C" w:rsidRDefault="005A0A2C" w:rsidP="005A0A2C">
      <w:pPr>
        <w:autoSpaceDE w:val="0"/>
        <w:autoSpaceDN w:val="0"/>
        <w:adjustRightInd w:val="0"/>
        <w:ind w:left="720"/>
        <w:rPr>
          <w:rFonts w:ascii="Calibri" w:hAnsi="Calibri" w:cs="Calibri"/>
          <w:color w:val="000000"/>
          <w:sz w:val="22"/>
          <w:szCs w:val="22"/>
        </w:rPr>
      </w:pPr>
      <w:r w:rsidRPr="005A0A2C">
        <w:rPr>
          <w:rFonts w:ascii="Calibri" w:hAnsi="Calibri" w:cs="Calibri"/>
          <w:color w:val="000000"/>
          <w:sz w:val="22"/>
          <w:szCs w:val="22"/>
        </w:rPr>
        <w:t xml:space="preserve">• The project does not involve a significant threat to human life/safety assurance; </w:t>
      </w:r>
    </w:p>
    <w:p w:rsidR="005A0A2C" w:rsidRPr="005A0A2C" w:rsidRDefault="005A0A2C" w:rsidP="005A0A2C">
      <w:pPr>
        <w:autoSpaceDE w:val="0"/>
        <w:autoSpaceDN w:val="0"/>
        <w:adjustRightInd w:val="0"/>
        <w:ind w:left="720"/>
        <w:rPr>
          <w:rFonts w:ascii="Calibri" w:hAnsi="Calibri" w:cs="Calibri"/>
          <w:color w:val="000000"/>
          <w:sz w:val="22"/>
          <w:szCs w:val="22"/>
        </w:rPr>
      </w:pPr>
      <w:r w:rsidRPr="005A0A2C">
        <w:rPr>
          <w:rFonts w:ascii="Calibri" w:hAnsi="Calibri" w:cs="Calibri"/>
          <w:color w:val="000000"/>
          <w:sz w:val="22"/>
          <w:szCs w:val="22"/>
        </w:rPr>
        <w:t xml:space="preserve">• The total project cost is less than $45 million; </w:t>
      </w:r>
    </w:p>
    <w:p w:rsidR="005A0A2C" w:rsidRPr="005A0A2C" w:rsidRDefault="005A0A2C" w:rsidP="005A0A2C">
      <w:pPr>
        <w:autoSpaceDE w:val="0"/>
        <w:autoSpaceDN w:val="0"/>
        <w:adjustRightInd w:val="0"/>
        <w:ind w:left="720"/>
        <w:rPr>
          <w:rFonts w:ascii="Calibri" w:hAnsi="Calibri" w:cs="Calibri"/>
          <w:color w:val="000000"/>
          <w:sz w:val="22"/>
          <w:szCs w:val="22"/>
        </w:rPr>
      </w:pPr>
      <w:r w:rsidRPr="005A0A2C">
        <w:rPr>
          <w:rFonts w:ascii="Calibri" w:hAnsi="Calibri" w:cs="Calibri"/>
          <w:color w:val="000000"/>
          <w:sz w:val="22"/>
          <w:szCs w:val="22"/>
        </w:rPr>
        <w:t xml:space="preserve">• There is no request by the Governor of an affected state for a peer review by independent experts; </w:t>
      </w:r>
    </w:p>
    <w:p w:rsidR="005A0A2C" w:rsidRPr="005A0A2C" w:rsidRDefault="005A0A2C" w:rsidP="005A0A2C">
      <w:pPr>
        <w:autoSpaceDE w:val="0"/>
        <w:autoSpaceDN w:val="0"/>
        <w:adjustRightInd w:val="0"/>
        <w:ind w:left="720"/>
        <w:rPr>
          <w:rFonts w:ascii="Calibri" w:hAnsi="Calibri" w:cs="Calibri"/>
          <w:color w:val="000000"/>
          <w:sz w:val="22"/>
          <w:szCs w:val="22"/>
        </w:rPr>
      </w:pPr>
      <w:r w:rsidRPr="005A0A2C">
        <w:rPr>
          <w:rFonts w:ascii="Calibri" w:hAnsi="Calibri" w:cs="Calibri"/>
          <w:color w:val="000000"/>
          <w:sz w:val="22"/>
          <w:szCs w:val="22"/>
        </w:rPr>
        <w:t xml:space="preserve">• The project does not require an Environmental Impact Statement (EIS), </w:t>
      </w:r>
    </w:p>
    <w:p w:rsidR="005A0A2C" w:rsidRPr="005A0A2C" w:rsidRDefault="005A0A2C" w:rsidP="005A0A2C">
      <w:pPr>
        <w:autoSpaceDE w:val="0"/>
        <w:autoSpaceDN w:val="0"/>
        <w:adjustRightInd w:val="0"/>
        <w:ind w:left="720"/>
        <w:rPr>
          <w:rFonts w:ascii="Calibri" w:hAnsi="Calibri" w:cs="Calibri"/>
          <w:color w:val="000000"/>
          <w:sz w:val="22"/>
          <w:szCs w:val="22"/>
        </w:rPr>
      </w:pPr>
      <w:r w:rsidRPr="005A0A2C">
        <w:rPr>
          <w:rFonts w:ascii="Calibri" w:hAnsi="Calibri" w:cs="Calibri"/>
          <w:color w:val="000000"/>
          <w:sz w:val="22"/>
          <w:szCs w:val="22"/>
        </w:rPr>
        <w:t xml:space="preserve">• The project is not likely to have significant economic, environmental, and/or social effects to the Nation; </w:t>
      </w:r>
    </w:p>
    <w:p w:rsidR="005A0A2C" w:rsidRPr="005A0A2C" w:rsidRDefault="005A0A2C" w:rsidP="005A0A2C">
      <w:pPr>
        <w:autoSpaceDE w:val="0"/>
        <w:autoSpaceDN w:val="0"/>
        <w:adjustRightInd w:val="0"/>
        <w:ind w:left="720"/>
        <w:rPr>
          <w:rFonts w:ascii="Calibri" w:hAnsi="Calibri" w:cs="Calibri"/>
          <w:color w:val="000000"/>
          <w:sz w:val="22"/>
          <w:szCs w:val="22"/>
        </w:rPr>
      </w:pPr>
      <w:r w:rsidRPr="005A0A2C">
        <w:rPr>
          <w:rFonts w:ascii="Calibri" w:hAnsi="Calibri" w:cs="Calibri"/>
          <w:color w:val="000000"/>
          <w:sz w:val="22"/>
          <w:szCs w:val="22"/>
        </w:rPr>
        <w:t xml:space="preserve">• The project/study is not likely to have significant interagency interest; </w:t>
      </w:r>
    </w:p>
    <w:p w:rsidR="005A0A2C" w:rsidRPr="005A0A2C" w:rsidRDefault="005A0A2C" w:rsidP="005A0A2C">
      <w:pPr>
        <w:autoSpaceDE w:val="0"/>
        <w:autoSpaceDN w:val="0"/>
        <w:adjustRightInd w:val="0"/>
        <w:ind w:left="720"/>
        <w:rPr>
          <w:rFonts w:ascii="Calibri" w:hAnsi="Calibri" w:cs="Calibri"/>
          <w:color w:val="000000"/>
          <w:sz w:val="22"/>
          <w:szCs w:val="22"/>
        </w:rPr>
      </w:pPr>
      <w:r w:rsidRPr="005A0A2C">
        <w:rPr>
          <w:rFonts w:ascii="Calibri" w:hAnsi="Calibri" w:cs="Calibri"/>
          <w:color w:val="000000"/>
          <w:sz w:val="22"/>
          <w:szCs w:val="22"/>
        </w:rPr>
        <w:t xml:space="preserve">• The project/study is not likely highly controversial; </w:t>
      </w:r>
    </w:p>
    <w:p w:rsidR="005A0A2C" w:rsidRPr="005A0A2C" w:rsidRDefault="005A0A2C" w:rsidP="005A0A2C">
      <w:pPr>
        <w:autoSpaceDE w:val="0"/>
        <w:autoSpaceDN w:val="0"/>
        <w:adjustRightInd w:val="0"/>
        <w:ind w:left="720"/>
        <w:rPr>
          <w:rFonts w:ascii="Calibri" w:hAnsi="Calibri" w:cs="Calibri"/>
          <w:color w:val="000000"/>
          <w:sz w:val="22"/>
          <w:szCs w:val="22"/>
        </w:rPr>
      </w:pPr>
      <w:r w:rsidRPr="005A0A2C">
        <w:rPr>
          <w:rFonts w:ascii="Calibri" w:hAnsi="Calibri" w:cs="Calibri"/>
          <w:color w:val="000000"/>
          <w:sz w:val="22"/>
          <w:szCs w:val="22"/>
        </w:rPr>
        <w:t xml:space="preserve">• The decision document is not likely to contain influential scientific information or be a highly influential scientific; </w:t>
      </w:r>
    </w:p>
    <w:p w:rsidR="005A0A2C" w:rsidRPr="005A0A2C" w:rsidRDefault="005A0A2C" w:rsidP="005A0A2C">
      <w:pPr>
        <w:autoSpaceDE w:val="0"/>
        <w:autoSpaceDN w:val="0"/>
        <w:adjustRightInd w:val="0"/>
        <w:ind w:left="720"/>
        <w:rPr>
          <w:rFonts w:ascii="Calibri" w:hAnsi="Calibri" w:cs="Calibri"/>
          <w:color w:val="000000"/>
          <w:sz w:val="22"/>
          <w:szCs w:val="22"/>
        </w:rPr>
      </w:pPr>
      <w:r w:rsidRPr="005A0A2C">
        <w:rPr>
          <w:rFonts w:ascii="Calibri" w:hAnsi="Calibri" w:cs="Calibri"/>
          <w:color w:val="000000"/>
          <w:sz w:val="22"/>
          <w:szCs w:val="22"/>
        </w:rPr>
        <w:t xml:space="preserve">• The information in the decision document or proposed project design is not likely to be based on novel methods, involve the use of innovative materials or techniques, present complex challenges for interpretation, contain precedent-setting methods or models, or present conclusions that are likely to change prevailing practices; and </w:t>
      </w:r>
    </w:p>
    <w:p w:rsidR="005A0A2C" w:rsidRDefault="005A0A2C" w:rsidP="005A0A2C">
      <w:pPr>
        <w:autoSpaceDE w:val="0"/>
        <w:autoSpaceDN w:val="0"/>
        <w:adjustRightInd w:val="0"/>
        <w:ind w:left="720"/>
        <w:rPr>
          <w:rFonts w:ascii="Calibri" w:hAnsi="Calibri" w:cs="Calibri"/>
          <w:color w:val="000000"/>
          <w:sz w:val="22"/>
          <w:szCs w:val="22"/>
        </w:rPr>
      </w:pPr>
      <w:r w:rsidRPr="005A0A2C">
        <w:rPr>
          <w:rFonts w:ascii="Calibri" w:hAnsi="Calibri" w:cs="Calibri"/>
          <w:color w:val="000000"/>
          <w:sz w:val="22"/>
          <w:szCs w:val="22"/>
        </w:rPr>
        <w:t xml:space="preserve">• The project has not been deemed by the USACE Director of Civil Works or Chief of Engineers to be controversial nature. </w:t>
      </w:r>
    </w:p>
    <w:p w:rsidR="004010DA" w:rsidRDefault="004010DA" w:rsidP="005A0A2C">
      <w:pPr>
        <w:autoSpaceDE w:val="0"/>
        <w:autoSpaceDN w:val="0"/>
        <w:adjustRightInd w:val="0"/>
        <w:ind w:left="720"/>
        <w:rPr>
          <w:rFonts w:ascii="Calibri" w:hAnsi="Calibri" w:cs="Calibri"/>
          <w:color w:val="000000"/>
          <w:sz w:val="22"/>
          <w:szCs w:val="22"/>
        </w:rPr>
      </w:pPr>
    </w:p>
    <w:p w:rsidR="004010DA" w:rsidRDefault="004010DA" w:rsidP="004010DA">
      <w:pPr>
        <w:autoSpaceDE w:val="0"/>
        <w:autoSpaceDN w:val="0"/>
        <w:adjustRightInd w:val="0"/>
        <w:ind w:left="360"/>
        <w:rPr>
          <w:rFonts w:ascii="Calibri" w:hAnsi="Calibri" w:cs="Calibri"/>
          <w:color w:val="000000"/>
          <w:sz w:val="22"/>
          <w:szCs w:val="22"/>
        </w:rPr>
      </w:pPr>
      <w:r>
        <w:rPr>
          <w:rFonts w:ascii="Calibri" w:hAnsi="Calibri" w:cs="Calibri"/>
          <w:color w:val="000000"/>
          <w:sz w:val="22"/>
          <w:szCs w:val="22"/>
        </w:rPr>
        <w:t xml:space="preserve">If any of the above criteria are not met, the model National Programmatic review plan is not applicable and a study specific review plan must be prepared by the home district, coordinated with the National </w:t>
      </w:r>
      <w:r w:rsidRPr="000515EE">
        <w:rPr>
          <w:rFonts w:ascii="Calibri" w:hAnsi="Calibri" w:cs="Calibri"/>
          <w:color w:val="000000"/>
          <w:sz w:val="22"/>
          <w:szCs w:val="22"/>
        </w:rPr>
        <w:t>Planning Center of Expertise</w:t>
      </w:r>
      <w:r w:rsidR="000515EE" w:rsidRPr="000515EE">
        <w:rPr>
          <w:rFonts w:ascii="Calibri" w:hAnsi="Calibri" w:cs="Calibri"/>
          <w:color w:val="000000"/>
          <w:sz w:val="22"/>
          <w:szCs w:val="22"/>
        </w:rPr>
        <w:t xml:space="preserve"> for Inland Navigation (</w:t>
      </w:r>
      <w:r w:rsidRPr="000515EE">
        <w:rPr>
          <w:rFonts w:ascii="Calibri" w:hAnsi="Calibri" w:cs="Calibri"/>
          <w:color w:val="000000"/>
          <w:sz w:val="22"/>
          <w:szCs w:val="22"/>
        </w:rPr>
        <w:t>PCX</w:t>
      </w:r>
      <w:r w:rsidR="000515EE" w:rsidRPr="000515EE">
        <w:rPr>
          <w:rFonts w:ascii="Calibri" w:hAnsi="Calibri" w:cs="Calibri"/>
          <w:color w:val="000000"/>
          <w:sz w:val="22"/>
          <w:szCs w:val="22"/>
        </w:rPr>
        <w:t>IN</w:t>
      </w:r>
      <w:r w:rsidRPr="000515EE">
        <w:rPr>
          <w:rFonts w:ascii="Calibri" w:hAnsi="Calibri" w:cs="Calibri"/>
          <w:color w:val="000000"/>
          <w:sz w:val="22"/>
          <w:szCs w:val="22"/>
        </w:rPr>
        <w:t>) and</w:t>
      </w:r>
      <w:r>
        <w:rPr>
          <w:rFonts w:ascii="Calibri" w:hAnsi="Calibri" w:cs="Calibri"/>
          <w:color w:val="000000"/>
          <w:sz w:val="22"/>
          <w:szCs w:val="22"/>
        </w:rPr>
        <w:t xml:space="preserve"> approved by the home MSC in accordance with EC 1165-2-209.</w:t>
      </w:r>
    </w:p>
    <w:p w:rsidR="005A0A2C" w:rsidRDefault="005A0A2C" w:rsidP="005A0A2C">
      <w:pPr>
        <w:autoSpaceDE w:val="0"/>
        <w:autoSpaceDN w:val="0"/>
        <w:adjustRightInd w:val="0"/>
        <w:ind w:left="720"/>
        <w:rPr>
          <w:rFonts w:ascii="Calibri" w:hAnsi="Calibri" w:cs="Calibri"/>
          <w:color w:val="000000"/>
          <w:sz w:val="22"/>
          <w:szCs w:val="22"/>
        </w:rPr>
      </w:pPr>
    </w:p>
    <w:p w:rsidR="004010DA" w:rsidRPr="004010DA" w:rsidRDefault="004010DA" w:rsidP="004010DA">
      <w:pPr>
        <w:autoSpaceDE w:val="0"/>
        <w:autoSpaceDN w:val="0"/>
        <w:adjustRightInd w:val="0"/>
        <w:ind w:left="360"/>
        <w:rPr>
          <w:rFonts w:asciiTheme="minorHAnsi" w:hAnsiTheme="minorHAnsi" w:cstheme="minorHAnsi"/>
          <w:color w:val="000000"/>
          <w:sz w:val="22"/>
          <w:szCs w:val="22"/>
        </w:rPr>
      </w:pPr>
      <w:r w:rsidRPr="004010DA">
        <w:rPr>
          <w:rFonts w:asciiTheme="minorHAnsi" w:hAnsiTheme="minorHAnsi" w:cstheme="minorHAnsi"/>
          <w:sz w:val="22"/>
          <w:szCs w:val="22"/>
        </w:rPr>
        <w:t>Applicability of the model National Programmatic Review Plan for a specific project is determined by the home MSC. If the MSC determines that the model plan is applicable for a specific study, the MSC Commander may approve the plan (including exclusion from IEPR) without additional coordination with the ECO-PCX or Headquarters, USACE. The initial decision as to the applicability of the model plan should be made no later than the Federal Interest Determination milestone (as defined in Appendix F of ER 1105-2-100, F-10.e.1) during the feasibility phase of the project. In addition, the home district and MSC should assess at the Alternatives Formulation Briefing (AFB) whether the initial decision on the use of the model plan is still valid or if a project specific review plan should be developed based on new information. If a project specific review plan is required, it must be approved prior to execution of the Feasibility Cost Sharing Agreement (FCSA) for the study.</w:t>
      </w:r>
    </w:p>
    <w:p w:rsidR="005A0A2C" w:rsidRPr="004010DA" w:rsidRDefault="005A0A2C" w:rsidP="005A0A2C">
      <w:pPr>
        <w:ind w:left="360"/>
        <w:rPr>
          <w:rFonts w:asciiTheme="minorHAnsi" w:hAnsiTheme="minorHAnsi" w:cstheme="minorHAnsi"/>
          <w:b/>
          <w:sz w:val="22"/>
          <w:szCs w:val="22"/>
        </w:rPr>
      </w:pPr>
    </w:p>
    <w:p w:rsidR="004010DA" w:rsidRPr="004010DA" w:rsidRDefault="004010DA" w:rsidP="004010DA">
      <w:pPr>
        <w:pStyle w:val="ListParagraph"/>
        <w:autoSpaceDE w:val="0"/>
        <w:autoSpaceDN w:val="0"/>
        <w:adjustRightInd w:val="0"/>
        <w:ind w:left="360"/>
        <w:rPr>
          <w:rFonts w:ascii="Calibri" w:hAnsi="Calibri" w:cs="Calibri"/>
          <w:color w:val="000000"/>
          <w:sz w:val="22"/>
          <w:szCs w:val="22"/>
        </w:rPr>
      </w:pPr>
      <w:r w:rsidRPr="004010DA">
        <w:rPr>
          <w:rFonts w:ascii="Calibri" w:hAnsi="Calibri" w:cs="Calibri"/>
          <w:color w:val="000000"/>
          <w:sz w:val="22"/>
          <w:szCs w:val="22"/>
        </w:rPr>
        <w:t>This review plan does not cover implementation products. A review plan for the design and implementation phase of the project will be developed prior to approval of the final decision document in accordance with EC 1165-2-209.</w:t>
      </w:r>
    </w:p>
    <w:p w:rsidR="004010DA" w:rsidRDefault="004010DA" w:rsidP="004010DA">
      <w:pPr>
        <w:ind w:left="360"/>
        <w:rPr>
          <w:rFonts w:ascii="Calibri" w:hAnsi="Calibri"/>
          <w:b/>
          <w:sz w:val="22"/>
          <w:szCs w:val="22"/>
        </w:rPr>
      </w:pPr>
    </w:p>
    <w:p w:rsidR="00F2381F" w:rsidRPr="00543707" w:rsidRDefault="00734DE4" w:rsidP="00734DE4">
      <w:pPr>
        <w:numPr>
          <w:ilvl w:val="1"/>
          <w:numId w:val="1"/>
        </w:numPr>
        <w:rPr>
          <w:rFonts w:ascii="Calibri" w:hAnsi="Calibri"/>
          <w:b/>
          <w:sz w:val="22"/>
          <w:szCs w:val="22"/>
        </w:rPr>
      </w:pPr>
      <w:r w:rsidRPr="00543707">
        <w:rPr>
          <w:rFonts w:ascii="Calibri" w:hAnsi="Calibri"/>
          <w:b/>
          <w:sz w:val="22"/>
          <w:szCs w:val="22"/>
        </w:rPr>
        <w:lastRenderedPageBreak/>
        <w:t>References</w:t>
      </w:r>
    </w:p>
    <w:p w:rsidR="002E2F2D" w:rsidRPr="00543707" w:rsidRDefault="002E2F2D" w:rsidP="002E2F2D">
      <w:pPr>
        <w:rPr>
          <w:rFonts w:ascii="Calibri" w:hAnsi="Calibri"/>
          <w:b/>
          <w:sz w:val="22"/>
          <w:szCs w:val="22"/>
        </w:rPr>
      </w:pPr>
    </w:p>
    <w:p w:rsidR="002A5CD8" w:rsidRPr="00543707" w:rsidRDefault="007F19DA" w:rsidP="002E2F2D">
      <w:pPr>
        <w:numPr>
          <w:ilvl w:val="2"/>
          <w:numId w:val="1"/>
        </w:numPr>
        <w:rPr>
          <w:rFonts w:ascii="Calibri" w:hAnsi="Calibri"/>
          <w:sz w:val="22"/>
          <w:szCs w:val="22"/>
        </w:rPr>
      </w:pPr>
      <w:r w:rsidRPr="00543707">
        <w:rPr>
          <w:rFonts w:ascii="Calibri" w:hAnsi="Calibri"/>
          <w:sz w:val="22"/>
          <w:szCs w:val="22"/>
        </w:rPr>
        <w:t xml:space="preserve">Engineering Circular (EC) </w:t>
      </w:r>
      <w:r w:rsidR="002A5CD8" w:rsidRPr="00543707">
        <w:rPr>
          <w:rFonts w:ascii="Calibri" w:hAnsi="Calibri"/>
          <w:sz w:val="22"/>
          <w:szCs w:val="22"/>
        </w:rPr>
        <w:t>1165-2-209, Civil Works Review Policy, 31 Jan 2010</w:t>
      </w:r>
    </w:p>
    <w:p w:rsidR="002E2F2D" w:rsidRPr="00543707" w:rsidRDefault="007F19DA" w:rsidP="002A5CD8">
      <w:pPr>
        <w:numPr>
          <w:ilvl w:val="2"/>
          <w:numId w:val="1"/>
        </w:numPr>
        <w:rPr>
          <w:rFonts w:ascii="Calibri" w:hAnsi="Calibri"/>
          <w:sz w:val="22"/>
          <w:szCs w:val="22"/>
        </w:rPr>
      </w:pPr>
      <w:r>
        <w:rPr>
          <w:rFonts w:ascii="Calibri" w:hAnsi="Calibri"/>
          <w:sz w:val="22"/>
          <w:szCs w:val="22"/>
        </w:rPr>
        <w:t xml:space="preserve">EC </w:t>
      </w:r>
      <w:r w:rsidR="000E5D18" w:rsidRPr="00543707">
        <w:rPr>
          <w:rFonts w:ascii="Calibri" w:hAnsi="Calibri"/>
          <w:sz w:val="22"/>
          <w:szCs w:val="22"/>
        </w:rPr>
        <w:t>1105-2-4</w:t>
      </w:r>
      <w:r w:rsidR="00306115">
        <w:rPr>
          <w:rFonts w:ascii="Calibri" w:hAnsi="Calibri"/>
          <w:sz w:val="22"/>
          <w:szCs w:val="22"/>
        </w:rPr>
        <w:t>12</w:t>
      </w:r>
      <w:r w:rsidR="000E5D18" w:rsidRPr="00543707">
        <w:rPr>
          <w:rFonts w:ascii="Calibri" w:hAnsi="Calibri"/>
          <w:sz w:val="22"/>
          <w:szCs w:val="22"/>
        </w:rPr>
        <w:t xml:space="preserve">, </w:t>
      </w:r>
      <w:r w:rsidR="00306115">
        <w:rPr>
          <w:rFonts w:ascii="Calibri" w:hAnsi="Calibri"/>
          <w:sz w:val="22"/>
          <w:szCs w:val="22"/>
        </w:rPr>
        <w:t>Assuring Quality of Planning Models, 31 Mar 201</w:t>
      </w:r>
      <w:r w:rsidR="00712C92">
        <w:rPr>
          <w:rFonts w:ascii="Calibri" w:hAnsi="Calibri"/>
          <w:sz w:val="22"/>
          <w:szCs w:val="22"/>
        </w:rPr>
        <w:t>1</w:t>
      </w:r>
    </w:p>
    <w:p w:rsidR="00005A1A" w:rsidRPr="00543707" w:rsidRDefault="002E2F2D" w:rsidP="002E2F2D">
      <w:pPr>
        <w:numPr>
          <w:ilvl w:val="2"/>
          <w:numId w:val="1"/>
        </w:numPr>
        <w:rPr>
          <w:rFonts w:ascii="Calibri" w:hAnsi="Calibri"/>
          <w:sz w:val="22"/>
          <w:szCs w:val="22"/>
        </w:rPr>
      </w:pPr>
      <w:r w:rsidRPr="00543707">
        <w:rPr>
          <w:rFonts w:ascii="Calibri" w:hAnsi="Calibri"/>
          <w:sz w:val="22"/>
          <w:szCs w:val="22"/>
        </w:rPr>
        <w:t>Engineering Regulation (ER) 1110-</w:t>
      </w:r>
      <w:r w:rsidR="001D0124">
        <w:rPr>
          <w:rFonts w:ascii="Calibri" w:hAnsi="Calibri"/>
          <w:sz w:val="22"/>
          <w:szCs w:val="22"/>
        </w:rPr>
        <w:t>1</w:t>
      </w:r>
      <w:r w:rsidRPr="00543707">
        <w:rPr>
          <w:rFonts w:ascii="Calibri" w:hAnsi="Calibri"/>
          <w:sz w:val="22"/>
          <w:szCs w:val="22"/>
        </w:rPr>
        <w:t>-12, Quality Management, 30 Sep 2006</w:t>
      </w:r>
    </w:p>
    <w:p w:rsidR="000E5D18" w:rsidRPr="00543707" w:rsidRDefault="000E5D18" w:rsidP="00005A1A">
      <w:pPr>
        <w:numPr>
          <w:ilvl w:val="2"/>
          <w:numId w:val="1"/>
        </w:numPr>
        <w:rPr>
          <w:rFonts w:ascii="Calibri" w:hAnsi="Calibri"/>
          <w:sz w:val="22"/>
          <w:szCs w:val="22"/>
        </w:rPr>
      </w:pPr>
      <w:r w:rsidRPr="00543707">
        <w:rPr>
          <w:rFonts w:ascii="Calibri" w:hAnsi="Calibri"/>
          <w:sz w:val="22"/>
          <w:szCs w:val="22"/>
        </w:rPr>
        <w:t xml:space="preserve">ER 1105-2-100, Planning Guidance Notebook, Appendix H, </w:t>
      </w:r>
      <w:r w:rsidR="007F19DA">
        <w:rPr>
          <w:rFonts w:ascii="Calibri" w:hAnsi="Calibri"/>
          <w:sz w:val="22"/>
          <w:szCs w:val="22"/>
        </w:rPr>
        <w:t xml:space="preserve">Policy Compliance </w:t>
      </w:r>
      <w:r w:rsidRPr="00543707">
        <w:rPr>
          <w:rFonts w:ascii="Calibri" w:hAnsi="Calibri"/>
          <w:sz w:val="22"/>
          <w:szCs w:val="22"/>
        </w:rPr>
        <w:t>Review and Approval of Decision Documents, Amendment #1</w:t>
      </w:r>
      <w:r w:rsidR="00545DE6" w:rsidRPr="00543707">
        <w:rPr>
          <w:rFonts w:ascii="Calibri" w:hAnsi="Calibri"/>
          <w:sz w:val="22"/>
          <w:szCs w:val="22"/>
        </w:rPr>
        <w:t>, 20 Nov 2007</w:t>
      </w:r>
    </w:p>
    <w:p w:rsidR="002E2F2D" w:rsidRPr="00543707" w:rsidRDefault="002E2F2D" w:rsidP="002E2F2D">
      <w:pPr>
        <w:numPr>
          <w:ilvl w:val="2"/>
          <w:numId w:val="1"/>
        </w:numPr>
        <w:rPr>
          <w:rFonts w:ascii="Calibri" w:hAnsi="Calibri"/>
          <w:i/>
          <w:color w:val="0000FF"/>
          <w:sz w:val="22"/>
          <w:szCs w:val="22"/>
          <w:u w:val="single"/>
        </w:rPr>
      </w:pPr>
      <w:r w:rsidRPr="00543707">
        <w:rPr>
          <w:rFonts w:ascii="Calibri" w:hAnsi="Calibri"/>
          <w:i/>
          <w:color w:val="0000FF"/>
          <w:sz w:val="22"/>
          <w:szCs w:val="22"/>
          <w:u w:val="single"/>
        </w:rPr>
        <w:t>PMP for study</w:t>
      </w:r>
    </w:p>
    <w:p w:rsidR="002E2F2D" w:rsidRPr="00543707" w:rsidRDefault="002E2F2D" w:rsidP="002E2F2D">
      <w:pPr>
        <w:rPr>
          <w:rFonts w:ascii="Calibri" w:hAnsi="Calibri"/>
          <w:sz w:val="22"/>
          <w:szCs w:val="22"/>
        </w:rPr>
      </w:pPr>
    </w:p>
    <w:p w:rsidR="002E2F2D" w:rsidRPr="00543707" w:rsidRDefault="00734DE4" w:rsidP="00127ADC">
      <w:pPr>
        <w:numPr>
          <w:ilvl w:val="1"/>
          <w:numId w:val="1"/>
        </w:numPr>
        <w:rPr>
          <w:rFonts w:ascii="Calibri" w:hAnsi="Calibri"/>
          <w:sz w:val="22"/>
          <w:szCs w:val="22"/>
        </w:rPr>
      </w:pPr>
      <w:r w:rsidRPr="00543707">
        <w:rPr>
          <w:rFonts w:ascii="Calibri" w:hAnsi="Calibri"/>
          <w:b/>
          <w:sz w:val="22"/>
          <w:szCs w:val="22"/>
        </w:rPr>
        <w:t>Requirement</w:t>
      </w:r>
      <w:r w:rsidR="002E2F2D" w:rsidRPr="00543707">
        <w:rPr>
          <w:rFonts w:ascii="Calibri" w:hAnsi="Calibri"/>
          <w:b/>
          <w:sz w:val="22"/>
          <w:szCs w:val="22"/>
        </w:rPr>
        <w:t xml:space="preserve">s.  </w:t>
      </w:r>
      <w:r w:rsidR="002E2F2D" w:rsidRPr="00543707">
        <w:rPr>
          <w:rFonts w:ascii="Calibri" w:hAnsi="Calibri"/>
          <w:sz w:val="22"/>
          <w:szCs w:val="22"/>
        </w:rPr>
        <w:t xml:space="preserve">This review plan was developed in accordance with </w:t>
      </w:r>
      <w:r w:rsidR="00E61028" w:rsidRPr="00543707">
        <w:rPr>
          <w:rFonts w:ascii="Calibri" w:hAnsi="Calibri"/>
          <w:sz w:val="22"/>
          <w:szCs w:val="22"/>
        </w:rPr>
        <w:t>EC 11</w:t>
      </w:r>
      <w:r w:rsidR="00C451BB" w:rsidRPr="00543707">
        <w:rPr>
          <w:rFonts w:ascii="Calibri" w:hAnsi="Calibri"/>
          <w:sz w:val="22"/>
          <w:szCs w:val="22"/>
        </w:rPr>
        <w:t>65</w:t>
      </w:r>
      <w:r w:rsidR="00E61028" w:rsidRPr="00543707">
        <w:rPr>
          <w:rFonts w:ascii="Calibri" w:hAnsi="Calibri"/>
          <w:sz w:val="22"/>
          <w:szCs w:val="22"/>
        </w:rPr>
        <w:t>-2-</w:t>
      </w:r>
      <w:r w:rsidR="00C451BB" w:rsidRPr="00543707">
        <w:rPr>
          <w:rFonts w:ascii="Calibri" w:hAnsi="Calibri"/>
          <w:sz w:val="22"/>
          <w:szCs w:val="22"/>
        </w:rPr>
        <w:t>209</w:t>
      </w:r>
      <w:r w:rsidR="00E61028" w:rsidRPr="00543707">
        <w:rPr>
          <w:rFonts w:ascii="Calibri" w:hAnsi="Calibri"/>
          <w:sz w:val="22"/>
          <w:szCs w:val="22"/>
        </w:rPr>
        <w:t>, which establishes</w:t>
      </w:r>
      <w:r w:rsidR="002E2F2D" w:rsidRPr="00543707">
        <w:rPr>
          <w:rFonts w:ascii="Calibri" w:hAnsi="Calibri"/>
          <w:sz w:val="22"/>
          <w:szCs w:val="22"/>
        </w:rPr>
        <w:t xml:space="preserve"> </w:t>
      </w:r>
      <w:r w:rsidR="007F19DA">
        <w:rPr>
          <w:rFonts w:ascii="Calibri" w:hAnsi="Calibri"/>
          <w:sz w:val="22"/>
          <w:szCs w:val="22"/>
        </w:rPr>
        <w:t>an accountable,</w:t>
      </w:r>
      <w:r w:rsidR="002E2F2D" w:rsidRPr="00543707">
        <w:rPr>
          <w:rFonts w:ascii="Calibri" w:hAnsi="Calibri"/>
          <w:sz w:val="22"/>
          <w:szCs w:val="22"/>
        </w:rPr>
        <w:t xml:space="preserve"> </w:t>
      </w:r>
      <w:r w:rsidR="00C451BB" w:rsidRPr="00543707">
        <w:rPr>
          <w:rFonts w:ascii="Calibri" w:hAnsi="Calibri"/>
          <w:sz w:val="22"/>
          <w:szCs w:val="22"/>
        </w:rPr>
        <w:t>comprehensive</w:t>
      </w:r>
      <w:r w:rsidR="007F19DA">
        <w:rPr>
          <w:rFonts w:ascii="Calibri" w:hAnsi="Calibri"/>
          <w:sz w:val="22"/>
          <w:szCs w:val="22"/>
        </w:rPr>
        <w:t>,</w:t>
      </w:r>
      <w:r w:rsidR="00C451BB" w:rsidRPr="00543707">
        <w:rPr>
          <w:rFonts w:ascii="Calibri" w:hAnsi="Calibri"/>
          <w:sz w:val="22"/>
          <w:szCs w:val="22"/>
        </w:rPr>
        <w:t xml:space="preserve"> life-cycle review strategy for Civil Works</w:t>
      </w:r>
      <w:r w:rsidR="001F2B7B">
        <w:rPr>
          <w:rFonts w:ascii="Calibri" w:hAnsi="Calibri"/>
          <w:sz w:val="22"/>
          <w:szCs w:val="22"/>
        </w:rPr>
        <w:t xml:space="preserve"> products by providing a seamless process for review of all Civil Works</w:t>
      </w:r>
      <w:r w:rsidR="00C451BB" w:rsidRPr="00543707">
        <w:rPr>
          <w:rFonts w:ascii="Calibri" w:hAnsi="Calibri"/>
          <w:sz w:val="22"/>
          <w:szCs w:val="22"/>
        </w:rPr>
        <w:t xml:space="preserve"> projects from init</w:t>
      </w:r>
      <w:r w:rsidR="007F19DA">
        <w:rPr>
          <w:rFonts w:ascii="Calibri" w:hAnsi="Calibri"/>
          <w:sz w:val="22"/>
          <w:szCs w:val="22"/>
        </w:rPr>
        <w:t>ial planning</w:t>
      </w:r>
      <w:r w:rsidR="00C451BB" w:rsidRPr="00543707">
        <w:rPr>
          <w:rFonts w:ascii="Calibri" w:hAnsi="Calibri"/>
          <w:sz w:val="22"/>
          <w:szCs w:val="22"/>
        </w:rPr>
        <w:t xml:space="preserve"> through desi</w:t>
      </w:r>
      <w:r w:rsidR="007F19DA">
        <w:rPr>
          <w:rFonts w:ascii="Calibri" w:hAnsi="Calibri"/>
          <w:sz w:val="22"/>
          <w:szCs w:val="22"/>
        </w:rPr>
        <w:t xml:space="preserve">gn, construction, and operation, </w:t>
      </w:r>
      <w:r w:rsidR="00C451BB" w:rsidRPr="00543707">
        <w:rPr>
          <w:rFonts w:ascii="Calibri" w:hAnsi="Calibri"/>
          <w:sz w:val="22"/>
          <w:szCs w:val="22"/>
        </w:rPr>
        <w:t>maintenance,</w:t>
      </w:r>
      <w:r w:rsidR="007F19DA">
        <w:rPr>
          <w:rFonts w:ascii="Calibri" w:hAnsi="Calibri"/>
          <w:sz w:val="22"/>
          <w:szCs w:val="22"/>
        </w:rPr>
        <w:t xml:space="preserve"> repair, replacement and rehabilitation (OMRR&amp;R)</w:t>
      </w:r>
      <w:r w:rsidR="00E61028" w:rsidRPr="00543707">
        <w:rPr>
          <w:rFonts w:ascii="Calibri" w:hAnsi="Calibri"/>
          <w:sz w:val="22"/>
          <w:szCs w:val="22"/>
        </w:rPr>
        <w:t xml:space="preserve">.  The EC outlines </w:t>
      </w:r>
      <w:r w:rsidR="00C451BB" w:rsidRPr="00543707">
        <w:rPr>
          <w:rFonts w:ascii="Calibri" w:hAnsi="Calibri"/>
          <w:sz w:val="22"/>
          <w:szCs w:val="22"/>
        </w:rPr>
        <w:t>four general</w:t>
      </w:r>
      <w:r w:rsidR="00E61028" w:rsidRPr="00543707">
        <w:rPr>
          <w:rFonts w:ascii="Calibri" w:hAnsi="Calibri"/>
          <w:sz w:val="22"/>
          <w:szCs w:val="22"/>
        </w:rPr>
        <w:t xml:space="preserve"> levels of review: District Quality Control</w:t>
      </w:r>
      <w:r w:rsidR="00C451BB" w:rsidRPr="00543707">
        <w:rPr>
          <w:rFonts w:ascii="Calibri" w:hAnsi="Calibri"/>
          <w:sz w:val="22"/>
          <w:szCs w:val="22"/>
        </w:rPr>
        <w:t>/Quality Assurance (DQC)</w:t>
      </w:r>
      <w:r w:rsidR="00E61028" w:rsidRPr="00543707">
        <w:rPr>
          <w:rFonts w:ascii="Calibri" w:hAnsi="Calibri"/>
          <w:sz w:val="22"/>
          <w:szCs w:val="22"/>
        </w:rPr>
        <w:t>, Agency Technical Review</w:t>
      </w:r>
      <w:r w:rsidR="00A3158B" w:rsidRPr="00543707">
        <w:rPr>
          <w:rFonts w:ascii="Calibri" w:hAnsi="Calibri"/>
          <w:sz w:val="22"/>
          <w:szCs w:val="22"/>
        </w:rPr>
        <w:t xml:space="preserve"> (ATR)</w:t>
      </w:r>
      <w:r w:rsidR="002A5CD8" w:rsidRPr="00543707">
        <w:rPr>
          <w:rFonts w:ascii="Calibri" w:hAnsi="Calibri"/>
          <w:sz w:val="22"/>
          <w:szCs w:val="22"/>
        </w:rPr>
        <w:t>, Independent</w:t>
      </w:r>
      <w:r w:rsidR="00E61028" w:rsidRPr="00543707">
        <w:rPr>
          <w:rFonts w:ascii="Calibri" w:hAnsi="Calibri"/>
          <w:sz w:val="22"/>
          <w:szCs w:val="22"/>
        </w:rPr>
        <w:t xml:space="preserve"> External Peer Review</w:t>
      </w:r>
      <w:r w:rsidR="00A3158B" w:rsidRPr="00543707">
        <w:rPr>
          <w:rFonts w:ascii="Calibri" w:hAnsi="Calibri"/>
          <w:sz w:val="22"/>
          <w:szCs w:val="22"/>
        </w:rPr>
        <w:t xml:space="preserve"> (IEPR), and Policy and </w:t>
      </w:r>
      <w:r w:rsidR="007E53F0" w:rsidRPr="00543707">
        <w:rPr>
          <w:rFonts w:ascii="Calibri" w:hAnsi="Calibri"/>
          <w:sz w:val="22"/>
          <w:szCs w:val="22"/>
        </w:rPr>
        <w:t xml:space="preserve">Legal </w:t>
      </w:r>
      <w:r w:rsidR="00A3158B" w:rsidRPr="00543707">
        <w:rPr>
          <w:rFonts w:ascii="Calibri" w:hAnsi="Calibri"/>
          <w:sz w:val="22"/>
          <w:szCs w:val="22"/>
        </w:rPr>
        <w:t>Compliance Review</w:t>
      </w:r>
      <w:r w:rsidR="00E61028" w:rsidRPr="00543707">
        <w:rPr>
          <w:rFonts w:ascii="Calibri" w:hAnsi="Calibri"/>
          <w:sz w:val="22"/>
          <w:szCs w:val="22"/>
        </w:rPr>
        <w:t xml:space="preserve">. </w:t>
      </w:r>
      <w:r w:rsidR="001F2B7B">
        <w:rPr>
          <w:rFonts w:ascii="Calibri" w:hAnsi="Calibri"/>
          <w:sz w:val="22"/>
          <w:szCs w:val="22"/>
        </w:rPr>
        <w:t xml:space="preserve"> </w:t>
      </w:r>
      <w:r w:rsidR="00D373CA" w:rsidRPr="00543707">
        <w:rPr>
          <w:rFonts w:ascii="Calibri" w:hAnsi="Calibri"/>
          <w:sz w:val="22"/>
          <w:szCs w:val="22"/>
        </w:rPr>
        <w:t xml:space="preserve">In addition to these levels of review, decision documents are subject to </w:t>
      </w:r>
      <w:r w:rsidR="001F2B7B">
        <w:rPr>
          <w:rFonts w:ascii="Calibri" w:hAnsi="Calibri"/>
          <w:sz w:val="22"/>
          <w:szCs w:val="22"/>
        </w:rPr>
        <w:t xml:space="preserve">cost engineering review and certification (per EC 1165-2-209) and </w:t>
      </w:r>
      <w:r w:rsidR="00D56F93" w:rsidRPr="00543707">
        <w:rPr>
          <w:rFonts w:ascii="Calibri" w:hAnsi="Calibri"/>
          <w:sz w:val="22"/>
          <w:szCs w:val="22"/>
        </w:rPr>
        <w:t xml:space="preserve">planning </w:t>
      </w:r>
      <w:r w:rsidR="00CE77B5" w:rsidRPr="00543707">
        <w:rPr>
          <w:rFonts w:ascii="Calibri" w:hAnsi="Calibri"/>
          <w:sz w:val="22"/>
          <w:szCs w:val="22"/>
        </w:rPr>
        <w:t>model certification/approval</w:t>
      </w:r>
      <w:r w:rsidR="001F2B7B">
        <w:rPr>
          <w:rFonts w:ascii="Calibri" w:hAnsi="Calibri"/>
          <w:sz w:val="22"/>
          <w:szCs w:val="22"/>
        </w:rPr>
        <w:t xml:space="preserve"> (per EC 110</w:t>
      </w:r>
      <w:r w:rsidR="00182B40">
        <w:rPr>
          <w:rFonts w:ascii="Calibri" w:hAnsi="Calibri"/>
          <w:sz w:val="22"/>
          <w:szCs w:val="22"/>
        </w:rPr>
        <w:t>5</w:t>
      </w:r>
      <w:r w:rsidR="001F2B7B">
        <w:rPr>
          <w:rFonts w:ascii="Calibri" w:hAnsi="Calibri"/>
          <w:sz w:val="22"/>
          <w:szCs w:val="22"/>
        </w:rPr>
        <w:t>-2-</w:t>
      </w:r>
      <w:r w:rsidR="00306115">
        <w:rPr>
          <w:rFonts w:ascii="Calibri" w:hAnsi="Calibri"/>
          <w:sz w:val="22"/>
          <w:szCs w:val="22"/>
        </w:rPr>
        <w:t>412</w:t>
      </w:r>
      <w:r w:rsidR="001F2B7B">
        <w:rPr>
          <w:rFonts w:ascii="Calibri" w:hAnsi="Calibri"/>
          <w:sz w:val="22"/>
          <w:szCs w:val="22"/>
        </w:rPr>
        <w:t>)</w:t>
      </w:r>
      <w:r w:rsidR="00327EC0" w:rsidRPr="00543707">
        <w:rPr>
          <w:rFonts w:ascii="Calibri" w:hAnsi="Calibri"/>
          <w:sz w:val="22"/>
          <w:szCs w:val="22"/>
        </w:rPr>
        <w:t>.</w:t>
      </w:r>
    </w:p>
    <w:p w:rsidR="00E61028" w:rsidRDefault="00E61028" w:rsidP="00E61028">
      <w:pPr>
        <w:rPr>
          <w:rFonts w:ascii="Calibri" w:hAnsi="Calibri"/>
          <w:sz w:val="22"/>
          <w:szCs w:val="22"/>
        </w:rPr>
      </w:pPr>
    </w:p>
    <w:p w:rsidR="00BC2DDB" w:rsidRPr="00543707" w:rsidRDefault="00BC2DDB" w:rsidP="00E61028">
      <w:pPr>
        <w:rPr>
          <w:rFonts w:ascii="Calibri" w:hAnsi="Calibri"/>
          <w:sz w:val="22"/>
          <w:szCs w:val="22"/>
        </w:rPr>
      </w:pPr>
    </w:p>
    <w:p w:rsidR="009F25BB" w:rsidRPr="00543707" w:rsidRDefault="009F25BB" w:rsidP="009F25BB">
      <w:pPr>
        <w:numPr>
          <w:ilvl w:val="0"/>
          <w:numId w:val="1"/>
        </w:numPr>
        <w:outlineLvl w:val="0"/>
        <w:rPr>
          <w:rFonts w:ascii="Calibri" w:hAnsi="Calibri"/>
          <w:b/>
          <w:sz w:val="22"/>
          <w:szCs w:val="22"/>
        </w:rPr>
      </w:pPr>
      <w:bookmarkStart w:id="2" w:name="_Toc227749232"/>
      <w:bookmarkStart w:id="3" w:name="_Toc274658917"/>
      <w:r>
        <w:rPr>
          <w:rFonts w:ascii="Calibri" w:hAnsi="Calibri"/>
          <w:b/>
          <w:sz w:val="22"/>
          <w:szCs w:val="22"/>
        </w:rPr>
        <w:t>REVIEW MANAGEMENT ORGANIZATION (</w:t>
      </w:r>
      <w:r w:rsidRPr="00543707">
        <w:rPr>
          <w:rFonts w:ascii="Calibri" w:hAnsi="Calibri"/>
          <w:b/>
          <w:sz w:val="22"/>
          <w:szCs w:val="22"/>
        </w:rPr>
        <w:t>RMO</w:t>
      </w:r>
      <w:r>
        <w:rPr>
          <w:rFonts w:ascii="Calibri" w:hAnsi="Calibri"/>
          <w:b/>
          <w:sz w:val="22"/>
          <w:szCs w:val="22"/>
        </w:rPr>
        <w:t>)</w:t>
      </w:r>
      <w:r w:rsidRPr="00543707">
        <w:rPr>
          <w:rFonts w:ascii="Calibri" w:hAnsi="Calibri"/>
          <w:b/>
          <w:sz w:val="22"/>
          <w:szCs w:val="22"/>
        </w:rPr>
        <w:t xml:space="preserve"> COORDINATION</w:t>
      </w:r>
      <w:bookmarkEnd w:id="2"/>
      <w:bookmarkEnd w:id="3"/>
    </w:p>
    <w:p w:rsidR="009F25BB" w:rsidRPr="00543707" w:rsidRDefault="009F25BB" w:rsidP="009F25BB">
      <w:pPr>
        <w:rPr>
          <w:rFonts w:ascii="Calibri" w:hAnsi="Calibri"/>
          <w:b/>
          <w:sz w:val="22"/>
          <w:szCs w:val="22"/>
        </w:rPr>
      </w:pPr>
    </w:p>
    <w:p w:rsidR="009F25BB" w:rsidRPr="000515EE" w:rsidRDefault="009F25BB" w:rsidP="009F25BB">
      <w:pPr>
        <w:rPr>
          <w:rFonts w:ascii="Calibri" w:hAnsi="Calibri"/>
          <w:sz w:val="22"/>
          <w:szCs w:val="22"/>
        </w:rPr>
      </w:pPr>
      <w:r>
        <w:rPr>
          <w:rFonts w:ascii="Calibri" w:hAnsi="Calibri"/>
          <w:sz w:val="22"/>
          <w:szCs w:val="22"/>
        </w:rPr>
        <w:t>The RMO is responsible for managing the overall peer review effort described in this Review Plan.  The RMO for decision documents is typically either a</w:t>
      </w:r>
      <w:r w:rsidRPr="00543707">
        <w:rPr>
          <w:rFonts w:ascii="Calibri" w:hAnsi="Calibri"/>
          <w:sz w:val="22"/>
          <w:szCs w:val="22"/>
        </w:rPr>
        <w:t xml:space="preserve"> Planning Center</w:t>
      </w:r>
      <w:r>
        <w:rPr>
          <w:rFonts w:ascii="Calibri" w:hAnsi="Calibri"/>
          <w:sz w:val="22"/>
          <w:szCs w:val="22"/>
        </w:rPr>
        <w:t xml:space="preserve"> of Expertise (PCX</w:t>
      </w:r>
      <w:r w:rsidRPr="00543707">
        <w:rPr>
          <w:rFonts w:ascii="Calibri" w:hAnsi="Calibri"/>
          <w:sz w:val="22"/>
          <w:szCs w:val="22"/>
        </w:rPr>
        <w:t>)</w:t>
      </w:r>
      <w:r>
        <w:rPr>
          <w:rFonts w:ascii="Calibri" w:hAnsi="Calibri"/>
          <w:sz w:val="22"/>
          <w:szCs w:val="22"/>
        </w:rPr>
        <w:t xml:space="preserve"> or the Risk Management Center (RMC), depending</w:t>
      </w:r>
      <w:r w:rsidRPr="00543707">
        <w:rPr>
          <w:rFonts w:ascii="Calibri" w:hAnsi="Calibri"/>
          <w:sz w:val="22"/>
          <w:szCs w:val="22"/>
        </w:rPr>
        <w:t xml:space="preserve"> on the primary purpose of the </w:t>
      </w:r>
      <w:r>
        <w:rPr>
          <w:rFonts w:ascii="Calibri" w:hAnsi="Calibri"/>
          <w:sz w:val="22"/>
          <w:szCs w:val="22"/>
        </w:rPr>
        <w:t>decision</w:t>
      </w:r>
      <w:r w:rsidRPr="00543707">
        <w:rPr>
          <w:rFonts w:ascii="Calibri" w:hAnsi="Calibri"/>
          <w:sz w:val="22"/>
          <w:szCs w:val="22"/>
        </w:rPr>
        <w:t xml:space="preserve"> document.  The </w:t>
      </w:r>
      <w:r>
        <w:rPr>
          <w:rFonts w:ascii="Calibri" w:hAnsi="Calibri"/>
          <w:sz w:val="22"/>
          <w:szCs w:val="22"/>
        </w:rPr>
        <w:t>RMO for the peer review effort described in this Review Plan</w:t>
      </w:r>
      <w:r w:rsidRPr="00543707">
        <w:rPr>
          <w:rFonts w:ascii="Calibri" w:hAnsi="Calibri"/>
          <w:sz w:val="22"/>
          <w:szCs w:val="22"/>
        </w:rPr>
        <w:t xml:space="preserve"> </w:t>
      </w:r>
      <w:r w:rsidRPr="000515EE">
        <w:rPr>
          <w:rFonts w:ascii="Calibri" w:hAnsi="Calibri"/>
          <w:sz w:val="22"/>
          <w:szCs w:val="22"/>
        </w:rPr>
        <w:t xml:space="preserve">is </w:t>
      </w:r>
      <w:r w:rsidR="000515EE" w:rsidRPr="000515EE">
        <w:rPr>
          <w:rFonts w:ascii="Calibri" w:hAnsi="Calibri"/>
          <w:sz w:val="22"/>
          <w:szCs w:val="22"/>
        </w:rPr>
        <w:t>Larry Cocchieri</w:t>
      </w:r>
      <w:r w:rsidRPr="000515EE">
        <w:rPr>
          <w:rFonts w:ascii="Calibri" w:hAnsi="Calibri"/>
          <w:sz w:val="22"/>
          <w:szCs w:val="22"/>
        </w:rPr>
        <w:t xml:space="preserve">. </w:t>
      </w:r>
    </w:p>
    <w:p w:rsidR="009F25BB" w:rsidRPr="00453AB4" w:rsidRDefault="009F25BB" w:rsidP="009F25BB">
      <w:pPr>
        <w:rPr>
          <w:rFonts w:ascii="Calibri" w:hAnsi="Calibri"/>
          <w:color w:val="0000FF"/>
          <w:sz w:val="22"/>
          <w:szCs w:val="22"/>
        </w:rPr>
      </w:pPr>
    </w:p>
    <w:p w:rsidR="00453AB4" w:rsidRDefault="00453AB4" w:rsidP="00453AB4">
      <w:pPr>
        <w:rPr>
          <w:rFonts w:ascii="Calibri" w:hAnsi="Calibri"/>
          <w:i/>
          <w:color w:val="0000FF"/>
          <w:sz w:val="22"/>
          <w:szCs w:val="22"/>
          <w:u w:val="single"/>
        </w:rPr>
      </w:pPr>
      <w:r w:rsidRPr="00C6142D">
        <w:rPr>
          <w:rFonts w:ascii="Calibri" w:hAnsi="Calibri"/>
          <w:sz w:val="22"/>
          <w:szCs w:val="22"/>
        </w:rPr>
        <w:t xml:space="preserve">The RMO will coordinate with the Cost Engineering Directory of Expertise (DX) </w:t>
      </w:r>
      <w:r>
        <w:rPr>
          <w:rFonts w:ascii="Calibri" w:hAnsi="Calibri"/>
          <w:sz w:val="22"/>
          <w:szCs w:val="22"/>
        </w:rPr>
        <w:t xml:space="preserve">to </w:t>
      </w:r>
      <w:r w:rsidR="00C3346B">
        <w:rPr>
          <w:rFonts w:ascii="Calibri" w:hAnsi="Calibri"/>
          <w:sz w:val="22"/>
          <w:szCs w:val="22"/>
        </w:rPr>
        <w:t xml:space="preserve">ensure the </w:t>
      </w:r>
      <w:r>
        <w:rPr>
          <w:rFonts w:ascii="Calibri" w:hAnsi="Calibri"/>
          <w:sz w:val="22"/>
          <w:szCs w:val="22"/>
        </w:rPr>
        <w:t>appropriate expertise</w:t>
      </w:r>
      <w:r w:rsidR="00C3346B">
        <w:rPr>
          <w:rFonts w:ascii="Calibri" w:hAnsi="Calibri"/>
          <w:sz w:val="22"/>
          <w:szCs w:val="22"/>
        </w:rPr>
        <w:t xml:space="preserve"> is included on the review teams</w:t>
      </w:r>
      <w:r>
        <w:rPr>
          <w:rFonts w:ascii="Calibri" w:hAnsi="Calibri"/>
          <w:sz w:val="22"/>
          <w:szCs w:val="22"/>
        </w:rPr>
        <w:t xml:space="preserve"> to assess the adequacy of </w:t>
      </w:r>
      <w:r w:rsidR="00C3346B">
        <w:rPr>
          <w:rFonts w:ascii="Calibri" w:hAnsi="Calibri"/>
          <w:sz w:val="22"/>
          <w:szCs w:val="22"/>
        </w:rPr>
        <w:t xml:space="preserve">cost estimates, </w:t>
      </w:r>
      <w:r w:rsidRPr="00C6142D">
        <w:rPr>
          <w:rFonts w:ascii="Calibri" w:hAnsi="Calibri"/>
          <w:sz w:val="22"/>
          <w:szCs w:val="22"/>
        </w:rPr>
        <w:t>construction schedules and contingencies.</w:t>
      </w:r>
      <w:r>
        <w:rPr>
          <w:rFonts w:ascii="Calibri" w:hAnsi="Calibri"/>
          <w:i/>
          <w:color w:val="0000FF"/>
          <w:sz w:val="22"/>
          <w:szCs w:val="22"/>
          <w:u w:val="single"/>
        </w:rPr>
        <w:t xml:space="preserve">  </w:t>
      </w:r>
    </w:p>
    <w:p w:rsidR="00453AB4" w:rsidRDefault="00453AB4" w:rsidP="009F25BB">
      <w:pPr>
        <w:rPr>
          <w:rFonts w:ascii="Calibri" w:hAnsi="Calibri"/>
          <w:color w:val="0000FF"/>
          <w:sz w:val="22"/>
          <w:szCs w:val="22"/>
        </w:rPr>
      </w:pPr>
    </w:p>
    <w:p w:rsidR="00BC2DDB" w:rsidRPr="00453AB4" w:rsidRDefault="00BC2DDB" w:rsidP="009F25BB">
      <w:pPr>
        <w:rPr>
          <w:rFonts w:ascii="Calibri" w:hAnsi="Calibri"/>
          <w:color w:val="0000FF"/>
          <w:sz w:val="22"/>
          <w:szCs w:val="22"/>
        </w:rPr>
      </w:pPr>
    </w:p>
    <w:p w:rsidR="00B83A38" w:rsidRPr="00543707" w:rsidRDefault="00B83A38" w:rsidP="008422C3">
      <w:pPr>
        <w:keepNext/>
        <w:numPr>
          <w:ilvl w:val="0"/>
          <w:numId w:val="1"/>
        </w:numPr>
        <w:outlineLvl w:val="0"/>
        <w:rPr>
          <w:rFonts w:ascii="Calibri" w:hAnsi="Calibri"/>
          <w:b/>
          <w:sz w:val="22"/>
          <w:szCs w:val="22"/>
        </w:rPr>
      </w:pPr>
      <w:bookmarkStart w:id="4" w:name="_Toc227749226"/>
      <w:bookmarkStart w:id="5" w:name="_Toc274658918"/>
      <w:r w:rsidRPr="00543707">
        <w:rPr>
          <w:rFonts w:ascii="Calibri" w:hAnsi="Calibri"/>
          <w:b/>
          <w:sz w:val="22"/>
          <w:szCs w:val="22"/>
        </w:rPr>
        <w:t>STUDY INFORMATION</w:t>
      </w:r>
      <w:bookmarkEnd w:id="4"/>
      <w:bookmarkEnd w:id="5"/>
    </w:p>
    <w:p w:rsidR="00B83A38" w:rsidRPr="00543707" w:rsidRDefault="00B83A38" w:rsidP="008422C3">
      <w:pPr>
        <w:keepNext/>
        <w:rPr>
          <w:rFonts w:ascii="Calibri" w:hAnsi="Calibri"/>
          <w:b/>
          <w:sz w:val="22"/>
          <w:szCs w:val="22"/>
        </w:rPr>
      </w:pPr>
    </w:p>
    <w:p w:rsidR="00E57B2F" w:rsidRPr="000515EE" w:rsidRDefault="00657D03" w:rsidP="00E57B2F">
      <w:pPr>
        <w:keepNext/>
        <w:numPr>
          <w:ilvl w:val="1"/>
          <w:numId w:val="1"/>
        </w:numPr>
        <w:rPr>
          <w:rFonts w:ascii="Calibri" w:hAnsi="Calibri"/>
          <w:b/>
          <w:sz w:val="22"/>
          <w:szCs w:val="22"/>
        </w:rPr>
      </w:pPr>
      <w:r w:rsidRPr="000515EE">
        <w:rPr>
          <w:rFonts w:ascii="Calibri" w:hAnsi="Calibri"/>
          <w:b/>
          <w:sz w:val="22"/>
          <w:szCs w:val="22"/>
        </w:rPr>
        <w:t>Decision Document</w:t>
      </w:r>
      <w:r w:rsidR="00B83A38" w:rsidRPr="000515EE">
        <w:rPr>
          <w:rFonts w:ascii="Calibri" w:hAnsi="Calibri"/>
          <w:b/>
          <w:sz w:val="22"/>
          <w:szCs w:val="22"/>
        </w:rPr>
        <w:t xml:space="preserve">.  </w:t>
      </w:r>
      <w:r w:rsidR="00A10AEA" w:rsidRPr="000515EE">
        <w:rPr>
          <w:rFonts w:ascii="Calibri" w:hAnsi="Calibri"/>
          <w:sz w:val="22"/>
          <w:szCs w:val="22"/>
        </w:rPr>
        <w:t xml:space="preserve">This review plan is being prepared for the </w:t>
      </w:r>
      <w:proofErr w:type="spellStart"/>
      <w:r w:rsidR="00A10AEA" w:rsidRPr="000515EE">
        <w:rPr>
          <w:rFonts w:ascii="Calibri" w:hAnsi="Calibri"/>
          <w:sz w:val="22"/>
          <w:szCs w:val="22"/>
        </w:rPr>
        <w:t>Lynnhaven</w:t>
      </w:r>
      <w:proofErr w:type="spellEnd"/>
      <w:r w:rsidR="00A10AEA" w:rsidRPr="000515EE">
        <w:rPr>
          <w:rFonts w:ascii="Calibri" w:hAnsi="Calibri"/>
          <w:sz w:val="22"/>
          <w:szCs w:val="22"/>
        </w:rPr>
        <w:t xml:space="preserve"> Jetties CAP Section 107 Detailed Project Report (DPR).  The DPR contains the findings and recommendations resulting from the Feasibility study.  The DPR is approved by the </w:t>
      </w:r>
      <w:r w:rsidR="00100076" w:rsidRPr="000515EE">
        <w:rPr>
          <w:rFonts w:ascii="Calibri" w:hAnsi="Calibri"/>
          <w:sz w:val="22"/>
          <w:szCs w:val="22"/>
        </w:rPr>
        <w:t xml:space="preserve">home </w:t>
      </w:r>
      <w:r w:rsidR="00A10AEA" w:rsidRPr="000515EE">
        <w:rPr>
          <w:rFonts w:ascii="Calibri" w:hAnsi="Calibri"/>
          <w:sz w:val="22"/>
          <w:szCs w:val="22"/>
        </w:rPr>
        <w:t xml:space="preserve">MSC and does not require Congressional authorization.  An Environmental Assessment will be prepared along with the DPR in accordance with the National Environmental Policy Act (NEPA).  </w:t>
      </w:r>
    </w:p>
    <w:p w:rsidR="000515EE" w:rsidRPr="000515EE" w:rsidRDefault="000515EE" w:rsidP="000515EE">
      <w:pPr>
        <w:keepNext/>
        <w:ind w:left="360"/>
        <w:rPr>
          <w:rFonts w:ascii="Calibri" w:hAnsi="Calibri"/>
          <w:b/>
          <w:sz w:val="22"/>
          <w:szCs w:val="22"/>
        </w:rPr>
      </w:pPr>
    </w:p>
    <w:p w:rsidR="002D3173" w:rsidRPr="002D3173" w:rsidRDefault="00E57B2F" w:rsidP="00B83A38">
      <w:pPr>
        <w:numPr>
          <w:ilvl w:val="1"/>
          <w:numId w:val="1"/>
        </w:numPr>
        <w:rPr>
          <w:rFonts w:ascii="Calibri" w:hAnsi="Calibri"/>
          <w:b/>
          <w:sz w:val="22"/>
          <w:szCs w:val="22"/>
        </w:rPr>
      </w:pPr>
      <w:r w:rsidRPr="00543707">
        <w:rPr>
          <w:rFonts w:ascii="Calibri" w:hAnsi="Calibri"/>
          <w:b/>
          <w:sz w:val="22"/>
          <w:szCs w:val="22"/>
        </w:rPr>
        <w:t>Study</w:t>
      </w:r>
      <w:r w:rsidR="00DB1DBE" w:rsidRPr="00543707">
        <w:rPr>
          <w:rFonts w:ascii="Calibri" w:hAnsi="Calibri"/>
          <w:b/>
          <w:sz w:val="22"/>
          <w:szCs w:val="22"/>
        </w:rPr>
        <w:t>/Project</w:t>
      </w:r>
      <w:r w:rsidRPr="00543707">
        <w:rPr>
          <w:rFonts w:ascii="Calibri" w:hAnsi="Calibri"/>
          <w:b/>
          <w:sz w:val="22"/>
          <w:szCs w:val="22"/>
        </w:rPr>
        <w:t xml:space="preserve"> Description.   </w:t>
      </w:r>
      <w:r w:rsidR="00AC7EA2">
        <w:rPr>
          <w:rFonts w:ascii="Calibri" w:hAnsi="Calibri"/>
          <w:sz w:val="22"/>
          <w:szCs w:val="22"/>
        </w:rPr>
        <w:t>This</w:t>
      </w:r>
      <w:r w:rsidR="00A10AEA">
        <w:rPr>
          <w:rFonts w:ascii="Calibri" w:hAnsi="Calibri"/>
          <w:sz w:val="22"/>
          <w:szCs w:val="22"/>
        </w:rPr>
        <w:t xml:space="preserve"> is a CAP Section 107 Feasibility Study</w:t>
      </w:r>
      <w:r w:rsidR="00FB4781">
        <w:rPr>
          <w:rFonts w:ascii="Calibri" w:hAnsi="Calibri"/>
          <w:sz w:val="22"/>
          <w:szCs w:val="22"/>
        </w:rPr>
        <w:t xml:space="preserve"> for navig</w:t>
      </w:r>
      <w:r w:rsidR="002D3173">
        <w:rPr>
          <w:rFonts w:ascii="Calibri" w:hAnsi="Calibri"/>
          <w:sz w:val="22"/>
          <w:szCs w:val="22"/>
        </w:rPr>
        <w:t>ation improvements, jetties in this particular study</w:t>
      </w:r>
      <w:r w:rsidR="00FB4781">
        <w:rPr>
          <w:rFonts w:ascii="Calibri" w:hAnsi="Calibri"/>
          <w:sz w:val="22"/>
          <w:szCs w:val="22"/>
        </w:rPr>
        <w:t xml:space="preserve">, </w:t>
      </w:r>
      <w:r w:rsidR="00264532">
        <w:rPr>
          <w:rFonts w:ascii="Calibri" w:hAnsi="Calibri"/>
          <w:sz w:val="22"/>
          <w:szCs w:val="22"/>
        </w:rPr>
        <w:t xml:space="preserve">on the </w:t>
      </w:r>
      <w:proofErr w:type="spellStart"/>
      <w:r w:rsidR="00264532">
        <w:rPr>
          <w:rFonts w:ascii="Calibri" w:hAnsi="Calibri"/>
          <w:sz w:val="22"/>
          <w:szCs w:val="22"/>
        </w:rPr>
        <w:t>Lynnhaven</w:t>
      </w:r>
      <w:proofErr w:type="spellEnd"/>
      <w:r w:rsidR="00264532">
        <w:rPr>
          <w:rFonts w:ascii="Calibri" w:hAnsi="Calibri"/>
          <w:sz w:val="22"/>
          <w:szCs w:val="22"/>
        </w:rPr>
        <w:t xml:space="preserve"> Inlet in Virginia Beach, Virginia.  The </w:t>
      </w:r>
      <w:proofErr w:type="spellStart"/>
      <w:r w:rsidR="00264532">
        <w:rPr>
          <w:rFonts w:ascii="Calibri" w:hAnsi="Calibri"/>
          <w:sz w:val="22"/>
          <w:szCs w:val="22"/>
        </w:rPr>
        <w:t>Lynnhaven</w:t>
      </w:r>
      <w:proofErr w:type="spellEnd"/>
      <w:r w:rsidR="00264532">
        <w:rPr>
          <w:rFonts w:ascii="Calibri" w:hAnsi="Calibri"/>
          <w:sz w:val="22"/>
          <w:szCs w:val="22"/>
        </w:rPr>
        <w:t xml:space="preserve"> Inlet is an existing Federal navigation channel originally authorized by the River and Harbor Act of 23 October 1962, as amended, and later by the Water Resources devel</w:t>
      </w:r>
      <w:r w:rsidR="000515EE">
        <w:rPr>
          <w:rFonts w:ascii="Calibri" w:hAnsi="Calibri"/>
          <w:sz w:val="22"/>
          <w:szCs w:val="22"/>
        </w:rPr>
        <w:t>opment Act of 1986.  The existing navigation project</w:t>
      </w:r>
      <w:r w:rsidR="00264532">
        <w:rPr>
          <w:rFonts w:ascii="Calibri" w:hAnsi="Calibri"/>
          <w:sz w:val="22"/>
          <w:szCs w:val="22"/>
        </w:rPr>
        <w:t xml:space="preserve"> consists of an entrance channel 10 feet deep and 150 feet wide from that depth in the Chesapeake Bay to a mooring and turning basin 10 feet deep, 1,250 feet long, and 700 feet wide in </w:t>
      </w:r>
      <w:proofErr w:type="spellStart"/>
      <w:r w:rsidR="00264532">
        <w:rPr>
          <w:rFonts w:ascii="Calibri" w:hAnsi="Calibri"/>
          <w:sz w:val="22"/>
          <w:szCs w:val="22"/>
        </w:rPr>
        <w:t>Lynnhaven</w:t>
      </w:r>
      <w:proofErr w:type="spellEnd"/>
      <w:r w:rsidR="00264532">
        <w:rPr>
          <w:rFonts w:ascii="Calibri" w:hAnsi="Calibri"/>
          <w:sz w:val="22"/>
          <w:szCs w:val="22"/>
        </w:rPr>
        <w:t xml:space="preserve"> Bay; a channel 9 feet deep and 90 feet wide from the mooring and turning basin to Broad Bay, via the Long Creek-Broad Bay Canal; and a channel 6 feet deep and 90 feet wide </w:t>
      </w:r>
      <w:r w:rsidR="00264532">
        <w:rPr>
          <w:rFonts w:ascii="Calibri" w:hAnsi="Calibri"/>
          <w:sz w:val="22"/>
          <w:szCs w:val="22"/>
        </w:rPr>
        <w:lastRenderedPageBreak/>
        <w:t xml:space="preserve">through the Narrows connecting Broad and </w:t>
      </w:r>
      <w:proofErr w:type="spellStart"/>
      <w:r w:rsidR="00264532">
        <w:rPr>
          <w:rFonts w:ascii="Calibri" w:hAnsi="Calibri"/>
          <w:sz w:val="22"/>
          <w:szCs w:val="22"/>
        </w:rPr>
        <w:t>Linkhorn</w:t>
      </w:r>
      <w:proofErr w:type="spellEnd"/>
      <w:r w:rsidR="00264532">
        <w:rPr>
          <w:rFonts w:ascii="Calibri" w:hAnsi="Calibri"/>
          <w:sz w:val="22"/>
          <w:szCs w:val="22"/>
        </w:rPr>
        <w:t xml:space="preserve"> Bays.  A 1,660 foot side channel 8 feet deep and 100 feet wide connecting into Long Creek.</w:t>
      </w:r>
      <w:r w:rsidR="002D3173">
        <w:rPr>
          <w:rFonts w:ascii="Calibri" w:hAnsi="Calibri"/>
          <w:sz w:val="22"/>
          <w:szCs w:val="22"/>
        </w:rPr>
        <w:t xml:space="preserve">  The </w:t>
      </w:r>
      <w:proofErr w:type="spellStart"/>
      <w:r w:rsidR="002D3173">
        <w:rPr>
          <w:rFonts w:ascii="Calibri" w:hAnsi="Calibri"/>
          <w:sz w:val="22"/>
          <w:szCs w:val="22"/>
        </w:rPr>
        <w:t>Lynnhaven</w:t>
      </w:r>
      <w:proofErr w:type="spellEnd"/>
      <w:r w:rsidR="002D3173">
        <w:rPr>
          <w:rFonts w:ascii="Calibri" w:hAnsi="Calibri"/>
          <w:sz w:val="22"/>
          <w:szCs w:val="22"/>
        </w:rPr>
        <w:t xml:space="preserve"> Inlet project area is shown on the attached map.</w:t>
      </w:r>
    </w:p>
    <w:p w:rsidR="002D3173" w:rsidRDefault="002D3173" w:rsidP="002D3173">
      <w:pPr>
        <w:ind w:left="360"/>
        <w:rPr>
          <w:rFonts w:ascii="Calibri" w:hAnsi="Calibri"/>
          <w:b/>
          <w:sz w:val="22"/>
          <w:szCs w:val="22"/>
        </w:rPr>
      </w:pPr>
    </w:p>
    <w:p w:rsidR="00E13665" w:rsidRDefault="002D3173" w:rsidP="002D3173">
      <w:pPr>
        <w:ind w:left="360"/>
        <w:rPr>
          <w:rFonts w:ascii="Calibri" w:hAnsi="Calibri"/>
          <w:sz w:val="22"/>
          <w:szCs w:val="22"/>
        </w:rPr>
      </w:pPr>
      <w:r>
        <w:rPr>
          <w:rFonts w:ascii="Calibri" w:hAnsi="Calibri"/>
          <w:sz w:val="22"/>
          <w:szCs w:val="22"/>
        </w:rPr>
        <w:t>The study area for this Feasibility study is limited to only the entrance channel and turning basin of the</w:t>
      </w:r>
      <w:r w:rsidR="00E13665">
        <w:rPr>
          <w:rFonts w:ascii="Calibri" w:hAnsi="Calibri"/>
          <w:sz w:val="22"/>
          <w:szCs w:val="22"/>
        </w:rPr>
        <w:t xml:space="preserve"> existing</w:t>
      </w:r>
      <w:r>
        <w:rPr>
          <w:rFonts w:ascii="Calibri" w:hAnsi="Calibri"/>
          <w:sz w:val="22"/>
          <w:szCs w:val="22"/>
        </w:rPr>
        <w:t xml:space="preserve"> </w:t>
      </w:r>
      <w:proofErr w:type="spellStart"/>
      <w:r>
        <w:rPr>
          <w:rFonts w:ascii="Calibri" w:hAnsi="Calibri"/>
          <w:sz w:val="22"/>
          <w:szCs w:val="22"/>
        </w:rPr>
        <w:t>Lynnhaven</w:t>
      </w:r>
      <w:proofErr w:type="spellEnd"/>
      <w:r>
        <w:rPr>
          <w:rFonts w:ascii="Calibri" w:hAnsi="Calibri"/>
          <w:sz w:val="22"/>
          <w:szCs w:val="22"/>
        </w:rPr>
        <w:t xml:space="preserve"> inlet project.  The non-Federal Sponsor for this study, the city of Virginia Beach, submitted a letter requesting that the Corps investigate the feasibility of constructing jetties on the </w:t>
      </w:r>
      <w:proofErr w:type="spellStart"/>
      <w:r>
        <w:rPr>
          <w:rFonts w:ascii="Calibri" w:hAnsi="Calibri"/>
          <w:sz w:val="22"/>
          <w:szCs w:val="22"/>
        </w:rPr>
        <w:t>Lynnhaven</w:t>
      </w:r>
      <w:proofErr w:type="spellEnd"/>
      <w:r>
        <w:rPr>
          <w:rFonts w:ascii="Calibri" w:hAnsi="Calibri"/>
          <w:sz w:val="22"/>
          <w:szCs w:val="22"/>
        </w:rPr>
        <w:t xml:space="preserve"> Inlet entrance channel where it meets the Chesapeake Bay </w:t>
      </w:r>
      <w:r w:rsidR="00713D86">
        <w:rPr>
          <w:rFonts w:ascii="Calibri" w:hAnsi="Calibri"/>
          <w:sz w:val="22"/>
          <w:szCs w:val="22"/>
        </w:rPr>
        <w:t>in order to reduce shoaling in the Federal channel and thereby improve safety for the vessels that navigate it.</w:t>
      </w:r>
      <w:r w:rsidR="00E13665">
        <w:rPr>
          <w:rFonts w:ascii="Calibri" w:hAnsi="Calibri"/>
          <w:sz w:val="22"/>
          <w:szCs w:val="22"/>
        </w:rPr>
        <w:t xml:space="preserve">  </w:t>
      </w:r>
    </w:p>
    <w:p w:rsidR="00E13665" w:rsidRDefault="00E13665" w:rsidP="002D3173">
      <w:pPr>
        <w:ind w:left="360"/>
        <w:rPr>
          <w:rFonts w:ascii="Calibri" w:hAnsi="Calibri"/>
          <w:sz w:val="22"/>
          <w:szCs w:val="22"/>
        </w:rPr>
      </w:pPr>
    </w:p>
    <w:p w:rsidR="00706C84" w:rsidRPr="002A2D13" w:rsidRDefault="00E13665" w:rsidP="002A2D13">
      <w:pPr>
        <w:ind w:left="360"/>
        <w:rPr>
          <w:rFonts w:ascii="Calibri" w:hAnsi="Calibri"/>
          <w:sz w:val="22"/>
          <w:szCs w:val="22"/>
        </w:rPr>
      </w:pPr>
      <w:r>
        <w:rPr>
          <w:rFonts w:ascii="Calibri" w:hAnsi="Calibri"/>
          <w:sz w:val="22"/>
          <w:szCs w:val="22"/>
        </w:rPr>
        <w:t>During the Feasibility phase, the Norfolk District project delivery team (PDT) will determine whether there is Federal interest in the construction of navigation improvements</w:t>
      </w:r>
      <w:r w:rsidR="002A2D13">
        <w:rPr>
          <w:rFonts w:ascii="Calibri" w:hAnsi="Calibri"/>
          <w:sz w:val="22"/>
          <w:szCs w:val="22"/>
        </w:rPr>
        <w:t>, in the form of jetties and/or other shoreline structures,</w:t>
      </w:r>
      <w:r>
        <w:rPr>
          <w:rFonts w:ascii="Calibri" w:hAnsi="Calibri"/>
          <w:sz w:val="22"/>
          <w:szCs w:val="22"/>
        </w:rPr>
        <w:t xml:space="preserve"> on the </w:t>
      </w:r>
      <w:proofErr w:type="spellStart"/>
      <w:r>
        <w:rPr>
          <w:rFonts w:ascii="Calibri" w:hAnsi="Calibri"/>
          <w:sz w:val="22"/>
          <w:szCs w:val="22"/>
        </w:rPr>
        <w:t>Lynnhaven</w:t>
      </w:r>
      <w:proofErr w:type="spellEnd"/>
      <w:r>
        <w:rPr>
          <w:rFonts w:ascii="Calibri" w:hAnsi="Calibri"/>
          <w:sz w:val="22"/>
          <w:szCs w:val="22"/>
        </w:rPr>
        <w:t xml:space="preserve"> Inlet.  Once Federal interest has</w:t>
      </w:r>
      <w:r w:rsidR="00A35B26">
        <w:rPr>
          <w:rFonts w:ascii="Calibri" w:hAnsi="Calibri"/>
          <w:sz w:val="22"/>
          <w:szCs w:val="22"/>
        </w:rPr>
        <w:t xml:space="preserve"> been established, the PDT will compare various measures to include: construction of a </w:t>
      </w:r>
      <w:r>
        <w:rPr>
          <w:rFonts w:ascii="Calibri" w:hAnsi="Calibri"/>
          <w:sz w:val="22"/>
          <w:szCs w:val="22"/>
        </w:rPr>
        <w:t>single jetty</w:t>
      </w:r>
      <w:r w:rsidR="00A35B26">
        <w:rPr>
          <w:rFonts w:ascii="Calibri" w:hAnsi="Calibri"/>
          <w:sz w:val="22"/>
          <w:szCs w:val="22"/>
        </w:rPr>
        <w:t xml:space="preserve">, construction of </w:t>
      </w:r>
      <w:r>
        <w:rPr>
          <w:rFonts w:ascii="Calibri" w:hAnsi="Calibri"/>
          <w:sz w:val="22"/>
          <w:szCs w:val="22"/>
        </w:rPr>
        <w:t>two jetties</w:t>
      </w:r>
      <w:r w:rsidR="00A35B26">
        <w:rPr>
          <w:rFonts w:ascii="Calibri" w:hAnsi="Calibri"/>
          <w:sz w:val="22"/>
          <w:szCs w:val="22"/>
        </w:rPr>
        <w:t xml:space="preserve"> (one on either side of the entrance channel), non-structural measures, and no action according to the Planning Guidance Notebook (ER-1105-2-100) and other Corps policies and regulations.  The selected plan should</w:t>
      </w:r>
      <w:r>
        <w:rPr>
          <w:rFonts w:ascii="Calibri" w:hAnsi="Calibri"/>
          <w:sz w:val="22"/>
          <w:szCs w:val="22"/>
        </w:rPr>
        <w:t xml:space="preserve"> reduce shoaling and </w:t>
      </w:r>
      <w:r w:rsidR="00A35B26">
        <w:rPr>
          <w:rFonts w:ascii="Calibri" w:hAnsi="Calibri"/>
          <w:sz w:val="22"/>
          <w:szCs w:val="22"/>
        </w:rPr>
        <w:t xml:space="preserve">wave action </w:t>
      </w:r>
      <w:r>
        <w:rPr>
          <w:rFonts w:ascii="Calibri" w:hAnsi="Calibri"/>
          <w:sz w:val="22"/>
          <w:szCs w:val="22"/>
        </w:rPr>
        <w:t>in the entrance channel and turning basin</w:t>
      </w:r>
      <w:r w:rsidR="00A35B26">
        <w:rPr>
          <w:rFonts w:ascii="Calibri" w:hAnsi="Calibri"/>
          <w:sz w:val="22"/>
          <w:szCs w:val="22"/>
        </w:rPr>
        <w:t xml:space="preserve">, thereby making navigation safer and reducing damage to vessels and structures on the </w:t>
      </w:r>
      <w:r w:rsidR="00DB1E4D">
        <w:rPr>
          <w:rFonts w:ascii="Calibri" w:hAnsi="Calibri"/>
          <w:sz w:val="22"/>
          <w:szCs w:val="22"/>
        </w:rPr>
        <w:t xml:space="preserve">existing </w:t>
      </w:r>
      <w:r w:rsidR="00A35B26">
        <w:rPr>
          <w:rFonts w:ascii="Calibri" w:hAnsi="Calibri"/>
          <w:sz w:val="22"/>
          <w:szCs w:val="22"/>
        </w:rPr>
        <w:t>Federal project.</w:t>
      </w:r>
      <w:r>
        <w:rPr>
          <w:rFonts w:ascii="Calibri" w:hAnsi="Calibri"/>
          <w:sz w:val="22"/>
          <w:szCs w:val="22"/>
        </w:rPr>
        <w:t xml:space="preserve"> </w:t>
      </w:r>
    </w:p>
    <w:p w:rsidR="00442CDC" w:rsidRPr="00543707" w:rsidRDefault="00442CDC" w:rsidP="00442CDC">
      <w:pPr>
        <w:rPr>
          <w:rFonts w:ascii="Calibri" w:hAnsi="Calibri"/>
          <w:b/>
          <w:sz w:val="22"/>
          <w:szCs w:val="22"/>
        </w:rPr>
      </w:pPr>
    </w:p>
    <w:p w:rsidR="0097693B" w:rsidRPr="002A2D13" w:rsidRDefault="00E57B2F" w:rsidP="0097693B">
      <w:pPr>
        <w:numPr>
          <w:ilvl w:val="1"/>
          <w:numId w:val="1"/>
        </w:numPr>
        <w:rPr>
          <w:rFonts w:ascii="Calibri" w:hAnsi="Calibri"/>
          <w:i/>
          <w:color w:val="0000FF"/>
          <w:sz w:val="22"/>
          <w:szCs w:val="22"/>
          <w:u w:val="single"/>
        </w:rPr>
      </w:pPr>
      <w:r w:rsidRPr="002A2D13">
        <w:rPr>
          <w:rFonts w:ascii="Calibri" w:hAnsi="Calibri"/>
          <w:b/>
          <w:sz w:val="22"/>
          <w:szCs w:val="22"/>
        </w:rPr>
        <w:t xml:space="preserve">Factors Affecting the Scope and Level of Review.  </w:t>
      </w:r>
    </w:p>
    <w:p w:rsidR="002A2D13" w:rsidRDefault="00082E44" w:rsidP="00AF7260">
      <w:pPr>
        <w:numPr>
          <w:ilvl w:val="0"/>
          <w:numId w:val="19"/>
        </w:numPr>
        <w:rPr>
          <w:rFonts w:ascii="Calibri" w:hAnsi="Calibri"/>
          <w:i/>
          <w:color w:val="0000FF"/>
          <w:sz w:val="22"/>
          <w:szCs w:val="22"/>
          <w:u w:val="single"/>
        </w:rPr>
      </w:pPr>
      <w:r w:rsidRPr="002A2D13">
        <w:rPr>
          <w:rFonts w:ascii="Calibri" w:hAnsi="Calibri"/>
          <w:sz w:val="22"/>
          <w:szCs w:val="22"/>
        </w:rPr>
        <w:t>This study is not expec</w:t>
      </w:r>
      <w:r w:rsidR="00100076" w:rsidRPr="002A2D13">
        <w:rPr>
          <w:rFonts w:ascii="Calibri" w:hAnsi="Calibri"/>
          <w:sz w:val="22"/>
          <w:szCs w:val="22"/>
        </w:rPr>
        <w:t>ted to be challenging.  There is a large</w:t>
      </w:r>
      <w:r w:rsidRPr="002A2D13">
        <w:rPr>
          <w:rFonts w:ascii="Calibri" w:hAnsi="Calibri"/>
          <w:sz w:val="22"/>
          <w:szCs w:val="22"/>
        </w:rPr>
        <w:t xml:space="preserve"> amount of existing data for the area due to the fact that the study area already is a Federal channel.  This study does not present any unusual technical or institutional challenges and most of the PDT members working on the study have experience with the CAP program and Section 107 in particular.  There are no social challenges expected to occur during the study and the non-Federal sponsor is eager</w:t>
      </w:r>
      <w:r w:rsidR="002A2D13" w:rsidRPr="002A2D13">
        <w:rPr>
          <w:rFonts w:ascii="Calibri" w:hAnsi="Calibri"/>
          <w:sz w:val="22"/>
          <w:szCs w:val="22"/>
        </w:rPr>
        <w:t xml:space="preserve"> to participate</w:t>
      </w:r>
      <w:r w:rsidRPr="002A2D13">
        <w:rPr>
          <w:rFonts w:ascii="Calibri" w:hAnsi="Calibri"/>
          <w:sz w:val="22"/>
          <w:szCs w:val="22"/>
        </w:rPr>
        <w:t xml:space="preserve"> and familiar with Corps </w:t>
      </w:r>
      <w:r w:rsidR="002A2D13" w:rsidRPr="002A2D13">
        <w:rPr>
          <w:rFonts w:ascii="Calibri" w:hAnsi="Calibri"/>
          <w:sz w:val="22"/>
          <w:szCs w:val="22"/>
        </w:rPr>
        <w:t xml:space="preserve">civil works </w:t>
      </w:r>
      <w:r w:rsidRPr="002A2D13">
        <w:rPr>
          <w:rFonts w:ascii="Calibri" w:hAnsi="Calibri"/>
          <w:sz w:val="22"/>
          <w:szCs w:val="22"/>
        </w:rPr>
        <w:t>policies and procedures.</w:t>
      </w:r>
    </w:p>
    <w:p w:rsidR="002A2D13" w:rsidRDefault="002A2D13" w:rsidP="00AF7260">
      <w:pPr>
        <w:numPr>
          <w:ilvl w:val="0"/>
          <w:numId w:val="19"/>
        </w:numPr>
        <w:rPr>
          <w:rFonts w:ascii="Calibri" w:hAnsi="Calibri"/>
          <w:i/>
          <w:color w:val="0000FF"/>
          <w:sz w:val="22"/>
          <w:szCs w:val="22"/>
          <w:u w:val="single"/>
        </w:rPr>
      </w:pPr>
      <w:r w:rsidRPr="002A2D13">
        <w:rPr>
          <w:rFonts w:ascii="Calibri" w:hAnsi="Calibri"/>
          <w:sz w:val="22"/>
          <w:szCs w:val="22"/>
        </w:rPr>
        <w:t xml:space="preserve"> </w:t>
      </w:r>
      <w:r w:rsidR="00FF13F9" w:rsidRPr="002A2D13">
        <w:rPr>
          <w:rFonts w:ascii="Calibri" w:hAnsi="Calibri"/>
          <w:sz w:val="22"/>
          <w:szCs w:val="22"/>
        </w:rPr>
        <w:t xml:space="preserve">The city of Virginia Beach plans to construct a new bridge over the </w:t>
      </w:r>
      <w:proofErr w:type="spellStart"/>
      <w:r w:rsidR="00FF13F9" w:rsidRPr="002A2D13">
        <w:rPr>
          <w:rFonts w:ascii="Calibri" w:hAnsi="Calibri"/>
          <w:sz w:val="22"/>
          <w:szCs w:val="22"/>
        </w:rPr>
        <w:t>Lynnhaven</w:t>
      </w:r>
      <w:proofErr w:type="spellEnd"/>
      <w:r w:rsidR="00FF13F9" w:rsidRPr="002A2D13">
        <w:rPr>
          <w:rFonts w:ascii="Calibri" w:hAnsi="Calibri"/>
          <w:sz w:val="22"/>
          <w:szCs w:val="22"/>
        </w:rPr>
        <w:t xml:space="preserve"> Inlet which may affect the design and implementation of a navigation improvement project in the study area</w:t>
      </w:r>
      <w:r w:rsidR="00100076" w:rsidRPr="002A2D13">
        <w:rPr>
          <w:rFonts w:ascii="Calibri" w:hAnsi="Calibri"/>
          <w:sz w:val="22"/>
          <w:szCs w:val="22"/>
        </w:rPr>
        <w:t>, but would not hinder the success of the recommended project.  The PDT will take the planned bridge construction</w:t>
      </w:r>
      <w:r w:rsidR="00FF13F9" w:rsidRPr="002A2D13">
        <w:rPr>
          <w:rFonts w:ascii="Calibri" w:hAnsi="Calibri"/>
          <w:sz w:val="22"/>
          <w:szCs w:val="22"/>
        </w:rPr>
        <w:t xml:space="preserve"> into consideration during the study so that the recommended plan has been formulated to account for ex</w:t>
      </w:r>
      <w:r w:rsidR="004E0D29" w:rsidRPr="002A2D13">
        <w:rPr>
          <w:rFonts w:ascii="Calibri" w:hAnsi="Calibri"/>
          <w:sz w:val="22"/>
          <w:szCs w:val="22"/>
        </w:rPr>
        <w:t xml:space="preserve">isting conditions as well as future conditions once </w:t>
      </w:r>
      <w:r w:rsidR="00FF13F9" w:rsidRPr="002A2D13">
        <w:rPr>
          <w:rFonts w:ascii="Calibri" w:hAnsi="Calibri"/>
          <w:sz w:val="22"/>
          <w:szCs w:val="22"/>
        </w:rPr>
        <w:t xml:space="preserve">the </w:t>
      </w:r>
      <w:r w:rsidR="004E0D29" w:rsidRPr="002A2D13">
        <w:rPr>
          <w:rFonts w:ascii="Calibri" w:hAnsi="Calibri"/>
          <w:sz w:val="22"/>
          <w:szCs w:val="22"/>
        </w:rPr>
        <w:t xml:space="preserve">new </w:t>
      </w:r>
      <w:r w:rsidR="00FF13F9" w:rsidRPr="002A2D13">
        <w:rPr>
          <w:rFonts w:ascii="Calibri" w:hAnsi="Calibri"/>
          <w:sz w:val="22"/>
          <w:szCs w:val="22"/>
        </w:rPr>
        <w:t xml:space="preserve">bridge </w:t>
      </w:r>
      <w:r w:rsidR="004E0D29" w:rsidRPr="002A2D13">
        <w:rPr>
          <w:rFonts w:ascii="Calibri" w:hAnsi="Calibri"/>
          <w:sz w:val="22"/>
          <w:szCs w:val="22"/>
        </w:rPr>
        <w:t>has been</w:t>
      </w:r>
      <w:r w:rsidR="00FF13F9" w:rsidRPr="002A2D13">
        <w:rPr>
          <w:rFonts w:ascii="Calibri" w:hAnsi="Calibri"/>
          <w:sz w:val="22"/>
          <w:szCs w:val="22"/>
        </w:rPr>
        <w:t xml:space="preserve"> constructed.  During the Design and Implementation phase, the </w:t>
      </w:r>
      <w:r w:rsidR="004E0D29" w:rsidRPr="002A2D13">
        <w:rPr>
          <w:rFonts w:ascii="Calibri" w:hAnsi="Calibri"/>
          <w:sz w:val="22"/>
          <w:szCs w:val="22"/>
        </w:rPr>
        <w:t xml:space="preserve">project </w:t>
      </w:r>
      <w:r w:rsidR="00FF13F9" w:rsidRPr="002A2D13">
        <w:rPr>
          <w:rFonts w:ascii="Calibri" w:hAnsi="Calibri"/>
          <w:sz w:val="22"/>
          <w:szCs w:val="22"/>
        </w:rPr>
        <w:t xml:space="preserve">design would need to take into </w:t>
      </w:r>
      <w:r w:rsidR="004E0D29" w:rsidRPr="002A2D13">
        <w:rPr>
          <w:rFonts w:ascii="Calibri" w:hAnsi="Calibri"/>
          <w:sz w:val="22"/>
          <w:szCs w:val="22"/>
        </w:rPr>
        <w:t>account existing structures as well as</w:t>
      </w:r>
      <w:r w:rsidR="00100076" w:rsidRPr="002A2D13">
        <w:rPr>
          <w:rFonts w:ascii="Calibri" w:hAnsi="Calibri"/>
          <w:sz w:val="22"/>
          <w:szCs w:val="22"/>
        </w:rPr>
        <w:t xml:space="preserve"> any structures in the study area that are associated with</w:t>
      </w:r>
      <w:r w:rsidR="004E0D29" w:rsidRPr="002A2D13">
        <w:rPr>
          <w:rFonts w:ascii="Calibri" w:hAnsi="Calibri"/>
          <w:sz w:val="22"/>
          <w:szCs w:val="22"/>
        </w:rPr>
        <w:t xml:space="preserve"> the new bridge.  C</w:t>
      </w:r>
      <w:r w:rsidR="00FF13F9" w:rsidRPr="002A2D13">
        <w:rPr>
          <w:rFonts w:ascii="Calibri" w:hAnsi="Calibri"/>
          <w:sz w:val="22"/>
          <w:szCs w:val="22"/>
        </w:rPr>
        <w:t xml:space="preserve">onstruction of the recommended project </w:t>
      </w:r>
      <w:r w:rsidR="00100076" w:rsidRPr="002A2D13">
        <w:rPr>
          <w:rFonts w:ascii="Calibri" w:hAnsi="Calibri"/>
          <w:sz w:val="22"/>
          <w:szCs w:val="22"/>
        </w:rPr>
        <w:t>may have to be coordinated with the</w:t>
      </w:r>
      <w:r w:rsidR="00FF13F9" w:rsidRPr="002A2D13">
        <w:rPr>
          <w:rFonts w:ascii="Calibri" w:hAnsi="Calibri"/>
          <w:sz w:val="22"/>
          <w:szCs w:val="22"/>
        </w:rPr>
        <w:t xml:space="preserve"> construction </w:t>
      </w:r>
      <w:r w:rsidR="005573A7" w:rsidRPr="002A2D13">
        <w:rPr>
          <w:rFonts w:ascii="Calibri" w:hAnsi="Calibri"/>
          <w:sz w:val="22"/>
          <w:szCs w:val="22"/>
        </w:rPr>
        <w:t>of the new bridge</w:t>
      </w:r>
      <w:r w:rsidR="004E0D29" w:rsidRPr="002A2D13">
        <w:rPr>
          <w:rFonts w:ascii="Calibri" w:hAnsi="Calibri"/>
          <w:sz w:val="22"/>
          <w:szCs w:val="22"/>
        </w:rPr>
        <w:t>.  The risk</w:t>
      </w:r>
      <w:r w:rsidR="005573A7" w:rsidRPr="002A2D13">
        <w:rPr>
          <w:rFonts w:ascii="Calibri" w:hAnsi="Calibri"/>
          <w:sz w:val="22"/>
          <w:szCs w:val="22"/>
        </w:rPr>
        <w:t>s that the new bridge places on the Feasibility and Design and Implementation phases can be reduced or eliminated</w:t>
      </w:r>
      <w:r w:rsidR="004E0D29" w:rsidRPr="002A2D13">
        <w:rPr>
          <w:rFonts w:ascii="Calibri" w:hAnsi="Calibri"/>
          <w:sz w:val="22"/>
          <w:szCs w:val="22"/>
        </w:rPr>
        <w:t xml:space="preserve"> by working closely with the city so that the construction of the bridge</w:t>
      </w:r>
      <w:r w:rsidR="005573A7" w:rsidRPr="002A2D13">
        <w:rPr>
          <w:rFonts w:ascii="Calibri" w:hAnsi="Calibri"/>
          <w:sz w:val="22"/>
          <w:szCs w:val="22"/>
        </w:rPr>
        <w:t xml:space="preserve"> and Corps activities are coordinated to </w:t>
      </w:r>
      <w:r w:rsidR="00100076" w:rsidRPr="002A2D13">
        <w:rPr>
          <w:rFonts w:ascii="Calibri" w:hAnsi="Calibri"/>
          <w:sz w:val="22"/>
          <w:szCs w:val="22"/>
        </w:rPr>
        <w:t>minimize</w:t>
      </w:r>
      <w:r w:rsidR="005573A7" w:rsidRPr="002A2D13">
        <w:rPr>
          <w:rFonts w:ascii="Calibri" w:hAnsi="Calibri"/>
          <w:sz w:val="22"/>
          <w:szCs w:val="22"/>
        </w:rPr>
        <w:t xml:space="preserve"> the amount of impact each has on the other.</w:t>
      </w:r>
      <w:r w:rsidR="004E0D29" w:rsidRPr="002A2D13">
        <w:rPr>
          <w:rFonts w:ascii="Calibri" w:hAnsi="Calibri"/>
          <w:sz w:val="22"/>
          <w:szCs w:val="22"/>
        </w:rPr>
        <w:t xml:space="preserve"> </w:t>
      </w:r>
      <w:r w:rsidR="004E0D29" w:rsidRPr="002A2D13">
        <w:rPr>
          <w:rFonts w:ascii="Calibri" w:hAnsi="Calibri"/>
          <w:i/>
          <w:color w:val="0000FF"/>
          <w:sz w:val="22"/>
          <w:szCs w:val="22"/>
          <w:u w:val="single"/>
        </w:rPr>
        <w:t xml:space="preserve"> </w:t>
      </w:r>
    </w:p>
    <w:p w:rsidR="002A2D13" w:rsidRDefault="00CA2AB1" w:rsidP="00AF7260">
      <w:pPr>
        <w:numPr>
          <w:ilvl w:val="0"/>
          <w:numId w:val="19"/>
        </w:numPr>
        <w:rPr>
          <w:rFonts w:ascii="Calibri" w:hAnsi="Calibri"/>
          <w:i/>
          <w:color w:val="0000FF"/>
          <w:sz w:val="22"/>
          <w:szCs w:val="22"/>
          <w:u w:val="single"/>
        </w:rPr>
      </w:pPr>
      <w:r w:rsidRPr="002A2D13">
        <w:rPr>
          <w:rFonts w:ascii="Calibri" w:hAnsi="Calibri"/>
          <w:sz w:val="22"/>
          <w:szCs w:val="22"/>
        </w:rPr>
        <w:t>This project will not be justified by life safety or have a significant threat to human life or safety.</w:t>
      </w:r>
      <w:r w:rsidR="00924EC0" w:rsidRPr="002A2D13">
        <w:rPr>
          <w:rFonts w:ascii="Calibri" w:hAnsi="Calibri"/>
          <w:sz w:val="22"/>
          <w:szCs w:val="22"/>
        </w:rPr>
        <w:t xml:space="preserve">  This project, like most CAP projects, is small and limited in scope.  T</w:t>
      </w:r>
      <w:r w:rsidRPr="002A2D13">
        <w:rPr>
          <w:rFonts w:ascii="Calibri" w:hAnsi="Calibri"/>
          <w:sz w:val="22"/>
          <w:szCs w:val="22"/>
        </w:rPr>
        <w:t xml:space="preserve">he recommended project would be implemented on an existing Federal channel and would not have a significant impact </w:t>
      </w:r>
      <w:r w:rsidR="00924EC0" w:rsidRPr="002A2D13">
        <w:rPr>
          <w:rFonts w:ascii="Calibri" w:hAnsi="Calibri"/>
          <w:sz w:val="22"/>
          <w:szCs w:val="22"/>
        </w:rPr>
        <w:t>on the environment,</w:t>
      </w:r>
      <w:r w:rsidRPr="002A2D13">
        <w:rPr>
          <w:rFonts w:ascii="Calibri" w:hAnsi="Calibri"/>
          <w:sz w:val="22"/>
          <w:szCs w:val="22"/>
        </w:rPr>
        <w:t xml:space="preserve"> public safety</w:t>
      </w:r>
      <w:r w:rsidR="00924EC0" w:rsidRPr="002A2D13">
        <w:rPr>
          <w:rFonts w:ascii="Calibri" w:hAnsi="Calibri"/>
          <w:sz w:val="22"/>
          <w:szCs w:val="22"/>
        </w:rPr>
        <w:t>, or social justice.  Project performance may be affected by sea level change, but not by climate variability.</w:t>
      </w:r>
    </w:p>
    <w:p w:rsidR="00AF7260" w:rsidRPr="00FF5A4D" w:rsidRDefault="0099071A" w:rsidP="00AF7260">
      <w:pPr>
        <w:numPr>
          <w:ilvl w:val="0"/>
          <w:numId w:val="19"/>
        </w:numPr>
        <w:rPr>
          <w:rFonts w:ascii="Calibri" w:hAnsi="Calibri"/>
          <w:i/>
          <w:color w:val="0000FF"/>
          <w:sz w:val="22"/>
          <w:szCs w:val="22"/>
          <w:u w:val="single"/>
        </w:rPr>
      </w:pPr>
      <w:r w:rsidRPr="002A2D13">
        <w:rPr>
          <w:rFonts w:ascii="Calibri" w:hAnsi="Calibri"/>
          <w:sz w:val="22"/>
          <w:szCs w:val="22"/>
        </w:rPr>
        <w:t>There has not been a request by the governor of the State of Virginia for a peer review by independent experts</w:t>
      </w:r>
      <w:r w:rsidR="002A2D13" w:rsidRPr="002A2D13">
        <w:rPr>
          <w:rFonts w:ascii="Calibri" w:hAnsi="Calibri"/>
          <w:sz w:val="22"/>
          <w:szCs w:val="22"/>
        </w:rPr>
        <w:t>.</w:t>
      </w:r>
    </w:p>
    <w:p w:rsidR="002A2D13" w:rsidRDefault="005E6A7B" w:rsidP="00AF7260">
      <w:pPr>
        <w:numPr>
          <w:ilvl w:val="0"/>
          <w:numId w:val="19"/>
        </w:numPr>
        <w:rPr>
          <w:rFonts w:ascii="Calibri" w:hAnsi="Calibri"/>
          <w:i/>
          <w:color w:val="0000FF"/>
          <w:sz w:val="22"/>
          <w:szCs w:val="22"/>
          <w:u w:val="single"/>
        </w:rPr>
      </w:pPr>
      <w:r w:rsidRPr="002A2D13">
        <w:rPr>
          <w:rFonts w:ascii="Calibri" w:hAnsi="Calibri"/>
          <w:sz w:val="22"/>
          <w:szCs w:val="22"/>
        </w:rPr>
        <w:lastRenderedPageBreak/>
        <w:t>This project is not likely to involve significant public dispute.  Implementation of the recommended project would enhance the existing Federal project</w:t>
      </w:r>
      <w:r w:rsidR="00FD010A" w:rsidRPr="002A2D13">
        <w:rPr>
          <w:rFonts w:ascii="Calibri" w:hAnsi="Calibri"/>
          <w:sz w:val="22"/>
          <w:szCs w:val="22"/>
        </w:rPr>
        <w:t xml:space="preserve"> and improve navigation in the study area.</w:t>
      </w:r>
      <w:r w:rsidRPr="002A2D13">
        <w:rPr>
          <w:rFonts w:ascii="Calibri" w:hAnsi="Calibri"/>
          <w:sz w:val="22"/>
          <w:szCs w:val="22"/>
        </w:rPr>
        <w:t xml:space="preserve">  </w:t>
      </w:r>
    </w:p>
    <w:p w:rsidR="00AF7260" w:rsidRPr="002A2D13" w:rsidRDefault="00546EA0" w:rsidP="00AF7260">
      <w:pPr>
        <w:numPr>
          <w:ilvl w:val="0"/>
          <w:numId w:val="19"/>
        </w:numPr>
        <w:rPr>
          <w:rFonts w:ascii="Calibri" w:hAnsi="Calibri"/>
          <w:i/>
          <w:color w:val="0000FF"/>
          <w:sz w:val="22"/>
          <w:szCs w:val="22"/>
          <w:u w:val="single"/>
        </w:rPr>
      </w:pPr>
      <w:r w:rsidRPr="002A2D13">
        <w:rPr>
          <w:rFonts w:ascii="Calibri" w:hAnsi="Calibri"/>
          <w:sz w:val="22"/>
          <w:szCs w:val="22"/>
        </w:rPr>
        <w:t xml:space="preserve">The project/study is not likely to involve significant public dispute as to the economic or environmental cost or benefit of the project.  The </w:t>
      </w:r>
      <w:proofErr w:type="spellStart"/>
      <w:r w:rsidRPr="002A2D13">
        <w:rPr>
          <w:rFonts w:ascii="Calibri" w:hAnsi="Calibri"/>
          <w:sz w:val="22"/>
          <w:szCs w:val="22"/>
        </w:rPr>
        <w:t>Lynnhaven</w:t>
      </w:r>
      <w:proofErr w:type="spellEnd"/>
      <w:r w:rsidRPr="002A2D13">
        <w:rPr>
          <w:rFonts w:ascii="Calibri" w:hAnsi="Calibri"/>
          <w:sz w:val="22"/>
          <w:szCs w:val="22"/>
        </w:rPr>
        <w:t xml:space="preserve"> Inlet is a widely </w:t>
      </w:r>
      <w:proofErr w:type="spellStart"/>
      <w:r w:rsidRPr="002A2D13">
        <w:rPr>
          <w:rFonts w:ascii="Calibri" w:hAnsi="Calibri"/>
          <w:sz w:val="22"/>
          <w:szCs w:val="22"/>
        </w:rPr>
        <w:t>utlilzed</w:t>
      </w:r>
      <w:proofErr w:type="spellEnd"/>
      <w:r w:rsidRPr="002A2D13">
        <w:rPr>
          <w:rFonts w:ascii="Calibri" w:hAnsi="Calibri"/>
          <w:sz w:val="22"/>
          <w:szCs w:val="22"/>
        </w:rPr>
        <w:t xml:space="preserve"> and valued Federal navigation project in the city of Virginia Beach, the Tidewater Metropolitan Area, and the state of Virginia.  In addition to recreational and commercial fishing vessels, the inlet is also used by harbor pilot boats.  The city of Virginia Beach and those who navigate the existing channel are in support of a Corps study and implementation of a project.  The project is not expecte</w:t>
      </w:r>
      <w:r w:rsidR="00AA0328" w:rsidRPr="002A2D13">
        <w:rPr>
          <w:rFonts w:ascii="Calibri" w:hAnsi="Calibri"/>
          <w:sz w:val="22"/>
          <w:szCs w:val="22"/>
        </w:rPr>
        <w:t>d to significantly impact the environment of the study area and is not likely to involve significant public dispute as to its environmental cost or benefit</w:t>
      </w:r>
      <w:r w:rsidR="002A2D13">
        <w:rPr>
          <w:rFonts w:ascii="Calibri" w:hAnsi="Calibri"/>
          <w:sz w:val="22"/>
          <w:szCs w:val="22"/>
        </w:rPr>
        <w:t>.</w:t>
      </w:r>
      <w:r w:rsidR="00AF7260" w:rsidRPr="002A2D13">
        <w:rPr>
          <w:rFonts w:ascii="Calibri" w:hAnsi="Calibri"/>
          <w:i/>
          <w:color w:val="0000FF"/>
          <w:sz w:val="22"/>
          <w:szCs w:val="22"/>
          <w:u w:val="single"/>
        </w:rPr>
        <w:t xml:space="preserve"> </w:t>
      </w:r>
    </w:p>
    <w:p w:rsidR="00AF7260" w:rsidRPr="00FF5A4D" w:rsidRDefault="00B02F3D" w:rsidP="00B8368B">
      <w:pPr>
        <w:numPr>
          <w:ilvl w:val="0"/>
          <w:numId w:val="19"/>
        </w:numPr>
        <w:rPr>
          <w:rFonts w:ascii="Calibri" w:hAnsi="Calibri"/>
          <w:i/>
          <w:color w:val="0000FF"/>
          <w:sz w:val="22"/>
          <w:szCs w:val="22"/>
          <w:u w:val="single"/>
        </w:rPr>
      </w:pPr>
      <w:r w:rsidRPr="002A2D13">
        <w:rPr>
          <w:rFonts w:ascii="Calibri" w:hAnsi="Calibri"/>
          <w:sz w:val="22"/>
          <w:szCs w:val="22"/>
        </w:rPr>
        <w:t xml:space="preserve">The information in the decision document or anticipated project design is not likely to be based on novel methods, involve the use of innovative materials or techniques, present complex challenges for interpretation, contain precedent-setting methods or models, or present conclusions that are likely to change prevailing practices.  Jetty design and construction is a fairly routine and does not necessitate the use of complex or innovative techniques.  </w:t>
      </w:r>
    </w:p>
    <w:p w:rsidR="0097693B" w:rsidRDefault="00100076" w:rsidP="00B8368B">
      <w:pPr>
        <w:numPr>
          <w:ilvl w:val="0"/>
          <w:numId w:val="19"/>
        </w:numPr>
        <w:rPr>
          <w:rFonts w:ascii="Calibri" w:hAnsi="Calibri"/>
          <w:b/>
          <w:sz w:val="22"/>
          <w:szCs w:val="22"/>
        </w:rPr>
      </w:pPr>
      <w:r w:rsidRPr="002A2D13">
        <w:rPr>
          <w:rFonts w:ascii="Calibri" w:hAnsi="Calibri"/>
          <w:sz w:val="22"/>
          <w:szCs w:val="22"/>
        </w:rPr>
        <w:t>T</w:t>
      </w:r>
      <w:r w:rsidR="00AF7260" w:rsidRPr="002A2D13">
        <w:rPr>
          <w:rFonts w:ascii="Calibri" w:hAnsi="Calibri"/>
          <w:sz w:val="22"/>
          <w:szCs w:val="22"/>
        </w:rPr>
        <w:t>he project design is</w:t>
      </w:r>
      <w:r w:rsidRPr="002A2D13">
        <w:rPr>
          <w:rFonts w:ascii="Calibri" w:hAnsi="Calibri"/>
          <w:sz w:val="22"/>
          <w:szCs w:val="22"/>
        </w:rPr>
        <w:t xml:space="preserve"> not</w:t>
      </w:r>
      <w:r w:rsidR="00AF7260" w:rsidRPr="002A2D13">
        <w:rPr>
          <w:rFonts w:ascii="Calibri" w:hAnsi="Calibri"/>
          <w:sz w:val="22"/>
          <w:szCs w:val="22"/>
        </w:rPr>
        <w:t xml:space="preserve"> anticipated to require redundancy, resiliency, and/or robustness, unique construction sequencing, or a reduced or overlapping design construction schedule</w:t>
      </w:r>
      <w:r w:rsidRPr="002A2D13">
        <w:rPr>
          <w:rFonts w:ascii="Calibri" w:hAnsi="Calibri"/>
          <w:sz w:val="22"/>
          <w:szCs w:val="22"/>
        </w:rPr>
        <w:t xml:space="preserve"> as this is a small project that does not present any design or engineering complexities</w:t>
      </w:r>
      <w:r w:rsidRPr="002A2D13">
        <w:rPr>
          <w:rFonts w:ascii="Calibri" w:hAnsi="Calibri"/>
          <w:b/>
          <w:sz w:val="22"/>
          <w:szCs w:val="22"/>
        </w:rPr>
        <w:t xml:space="preserve">. </w:t>
      </w:r>
    </w:p>
    <w:p w:rsidR="002A2D13" w:rsidRPr="00100076" w:rsidRDefault="002A2D13" w:rsidP="002A2D13">
      <w:pPr>
        <w:ind w:left="720"/>
        <w:rPr>
          <w:rFonts w:ascii="Calibri" w:hAnsi="Calibri"/>
          <w:b/>
          <w:sz w:val="22"/>
          <w:szCs w:val="22"/>
        </w:rPr>
      </w:pPr>
    </w:p>
    <w:p w:rsidR="00E57B2F" w:rsidRPr="00E176E3" w:rsidRDefault="00442CDC" w:rsidP="00E176E3">
      <w:pPr>
        <w:numPr>
          <w:ilvl w:val="1"/>
          <w:numId w:val="1"/>
        </w:numPr>
        <w:rPr>
          <w:rFonts w:ascii="Calibri" w:hAnsi="Calibri"/>
          <w:b/>
          <w:sz w:val="22"/>
          <w:szCs w:val="22"/>
        </w:rPr>
      </w:pPr>
      <w:r w:rsidRPr="00543707">
        <w:rPr>
          <w:rFonts w:ascii="Calibri" w:hAnsi="Calibri"/>
          <w:b/>
          <w:sz w:val="22"/>
          <w:szCs w:val="22"/>
        </w:rPr>
        <w:t xml:space="preserve">In-Kind Contributions.  </w:t>
      </w:r>
      <w:r w:rsidR="00E176E3" w:rsidRPr="00E176E3">
        <w:rPr>
          <w:rFonts w:ascii="Calibri" w:hAnsi="Calibri"/>
          <w:sz w:val="22"/>
          <w:szCs w:val="22"/>
        </w:rPr>
        <w:t xml:space="preserve">Products and analyses provided by non-Federal sponsors as in-kind services are subject to DQC, ATR, and IEPR.   </w:t>
      </w:r>
      <w:r w:rsidR="00E176E3">
        <w:rPr>
          <w:rFonts w:ascii="Calibri" w:hAnsi="Calibri"/>
          <w:sz w:val="22"/>
          <w:szCs w:val="22"/>
        </w:rPr>
        <w:t>The</w:t>
      </w:r>
      <w:r w:rsidR="002A2D13">
        <w:rPr>
          <w:rFonts w:ascii="Calibri" w:hAnsi="Calibri"/>
          <w:sz w:val="22"/>
          <w:szCs w:val="22"/>
        </w:rPr>
        <w:t xml:space="preserve"> sponsor may wish to provide</w:t>
      </w:r>
      <w:r w:rsidR="00E176E3">
        <w:rPr>
          <w:rFonts w:ascii="Calibri" w:hAnsi="Calibri"/>
          <w:sz w:val="22"/>
          <w:szCs w:val="22"/>
        </w:rPr>
        <w:t xml:space="preserve"> i</w:t>
      </w:r>
      <w:r w:rsidR="008C0274">
        <w:rPr>
          <w:rFonts w:ascii="Calibri" w:hAnsi="Calibri"/>
          <w:sz w:val="22"/>
          <w:szCs w:val="22"/>
        </w:rPr>
        <w:t>n-kind products and analyse</w:t>
      </w:r>
      <w:r w:rsidR="00E176E3" w:rsidRPr="00E176E3">
        <w:rPr>
          <w:rFonts w:ascii="Calibri" w:hAnsi="Calibri"/>
          <w:sz w:val="22"/>
          <w:szCs w:val="22"/>
        </w:rPr>
        <w:t>s</w:t>
      </w:r>
      <w:r w:rsidR="002A2D13">
        <w:rPr>
          <w:rFonts w:ascii="Calibri" w:hAnsi="Calibri"/>
          <w:sz w:val="22"/>
          <w:szCs w:val="22"/>
        </w:rPr>
        <w:t>, however, at this early stage of the study process the specific products and analyses have not been established yet.  In-kind contributions will be negotiated as a part of the FCSA.</w:t>
      </w:r>
    </w:p>
    <w:p w:rsidR="00E57B2F" w:rsidRDefault="00E57B2F" w:rsidP="00E57B2F">
      <w:pPr>
        <w:rPr>
          <w:rFonts w:ascii="Calibri" w:hAnsi="Calibri"/>
          <w:b/>
          <w:sz w:val="22"/>
          <w:szCs w:val="22"/>
        </w:rPr>
      </w:pPr>
    </w:p>
    <w:p w:rsidR="00BC2DDB" w:rsidRPr="00543707" w:rsidRDefault="00BC2DDB" w:rsidP="00E57B2F">
      <w:pPr>
        <w:rPr>
          <w:rFonts w:ascii="Calibri" w:hAnsi="Calibri"/>
          <w:b/>
          <w:sz w:val="22"/>
          <w:szCs w:val="22"/>
        </w:rPr>
      </w:pPr>
    </w:p>
    <w:p w:rsidR="008D0718" w:rsidRDefault="008D0718" w:rsidP="00127ADC">
      <w:pPr>
        <w:numPr>
          <w:ilvl w:val="0"/>
          <w:numId w:val="1"/>
        </w:numPr>
        <w:outlineLvl w:val="0"/>
        <w:rPr>
          <w:rFonts w:ascii="Calibri" w:hAnsi="Calibri"/>
          <w:b/>
          <w:sz w:val="22"/>
          <w:szCs w:val="22"/>
        </w:rPr>
      </w:pPr>
      <w:bookmarkStart w:id="6" w:name="_Toc274658919"/>
      <w:bookmarkStart w:id="7" w:name="_Toc227749227"/>
      <w:r w:rsidRPr="00543707">
        <w:rPr>
          <w:rFonts w:ascii="Calibri" w:hAnsi="Calibri"/>
          <w:b/>
          <w:sz w:val="22"/>
          <w:szCs w:val="22"/>
        </w:rPr>
        <w:t>DISTRICT QUALITY CONTROL (DQC)</w:t>
      </w:r>
      <w:bookmarkEnd w:id="6"/>
      <w:r w:rsidR="00A67AA3">
        <w:rPr>
          <w:rFonts w:ascii="Calibri" w:hAnsi="Calibri"/>
          <w:b/>
          <w:sz w:val="22"/>
          <w:szCs w:val="22"/>
        </w:rPr>
        <w:t xml:space="preserve"> </w:t>
      </w:r>
    </w:p>
    <w:p w:rsidR="0013027B" w:rsidRDefault="0013027B" w:rsidP="0013027B">
      <w:pPr>
        <w:ind w:left="360"/>
        <w:outlineLvl w:val="0"/>
        <w:rPr>
          <w:rFonts w:ascii="Calibri" w:hAnsi="Calibri"/>
          <w:b/>
          <w:sz w:val="22"/>
          <w:szCs w:val="22"/>
        </w:rPr>
      </w:pPr>
    </w:p>
    <w:p w:rsidR="0013027B" w:rsidRDefault="0013027B" w:rsidP="00453AB4">
      <w:pPr>
        <w:rPr>
          <w:rFonts w:ascii="Calibri" w:hAnsi="Calibri"/>
          <w:color w:val="943634"/>
          <w:sz w:val="22"/>
          <w:szCs w:val="22"/>
        </w:rPr>
      </w:pPr>
      <w:r w:rsidRPr="00543707">
        <w:rPr>
          <w:rFonts w:ascii="Calibri" w:hAnsi="Calibri"/>
          <w:sz w:val="22"/>
          <w:szCs w:val="22"/>
        </w:rPr>
        <w:t xml:space="preserve">All </w:t>
      </w:r>
      <w:r w:rsidRPr="004F0723">
        <w:rPr>
          <w:rFonts w:ascii="Calibri" w:hAnsi="Calibri"/>
          <w:sz w:val="22"/>
          <w:szCs w:val="22"/>
        </w:rPr>
        <w:t>decision documents (</w:t>
      </w:r>
      <w:r>
        <w:rPr>
          <w:rFonts w:ascii="Calibri" w:hAnsi="Calibri"/>
          <w:sz w:val="22"/>
          <w:szCs w:val="22"/>
        </w:rPr>
        <w:t>including supporting data, analyses, environmental compliance documents, etc.) shall</w:t>
      </w:r>
      <w:r w:rsidRPr="00543707">
        <w:rPr>
          <w:rFonts w:ascii="Calibri" w:hAnsi="Calibri"/>
          <w:sz w:val="22"/>
          <w:szCs w:val="22"/>
        </w:rPr>
        <w:t xml:space="preserve"> undergo DQC</w:t>
      </w:r>
      <w:r>
        <w:rPr>
          <w:rFonts w:ascii="Calibri" w:hAnsi="Calibri"/>
          <w:sz w:val="22"/>
          <w:szCs w:val="22"/>
        </w:rPr>
        <w:t>.</w:t>
      </w:r>
      <w:r w:rsidRPr="00543707">
        <w:rPr>
          <w:rFonts w:ascii="Calibri" w:hAnsi="Calibri"/>
          <w:sz w:val="22"/>
          <w:szCs w:val="22"/>
        </w:rPr>
        <w:t xml:space="preserve"> </w:t>
      </w:r>
      <w:r>
        <w:rPr>
          <w:rFonts w:ascii="Calibri" w:hAnsi="Calibri"/>
          <w:sz w:val="22"/>
          <w:szCs w:val="22"/>
        </w:rPr>
        <w:t xml:space="preserve"> DQC is</w:t>
      </w:r>
      <w:r w:rsidRPr="00DB5DBE">
        <w:rPr>
          <w:rFonts w:ascii="Calibri" w:hAnsi="Calibri"/>
          <w:sz w:val="22"/>
          <w:szCs w:val="22"/>
        </w:rPr>
        <w:t xml:space="preserve"> </w:t>
      </w:r>
      <w:r>
        <w:rPr>
          <w:rFonts w:ascii="Calibri" w:hAnsi="Calibri"/>
          <w:sz w:val="22"/>
          <w:szCs w:val="22"/>
        </w:rPr>
        <w:t>an internal</w:t>
      </w:r>
      <w:r w:rsidRPr="00543707">
        <w:rPr>
          <w:rFonts w:ascii="Calibri" w:hAnsi="Calibri"/>
          <w:sz w:val="22"/>
          <w:szCs w:val="22"/>
        </w:rPr>
        <w:t xml:space="preserve"> review </w:t>
      </w:r>
      <w:r>
        <w:rPr>
          <w:rFonts w:ascii="Calibri" w:hAnsi="Calibri"/>
          <w:sz w:val="22"/>
          <w:szCs w:val="22"/>
        </w:rPr>
        <w:t xml:space="preserve">process </w:t>
      </w:r>
      <w:r w:rsidRPr="00543707">
        <w:rPr>
          <w:rFonts w:ascii="Calibri" w:hAnsi="Calibri"/>
          <w:sz w:val="22"/>
          <w:szCs w:val="22"/>
        </w:rPr>
        <w:t xml:space="preserve">of basic science and engineering work products focused on fulfilling the project quality requirements defined in the Project Management Plan (PMP). </w:t>
      </w:r>
      <w:r>
        <w:rPr>
          <w:rFonts w:ascii="Calibri" w:hAnsi="Calibri"/>
          <w:sz w:val="22"/>
          <w:szCs w:val="22"/>
        </w:rPr>
        <w:t xml:space="preserve"> The home district shall manage DQC.  Documentation of DQC activities is required and should be in accordance with the Quality Manual of the District and the home MSC.  </w:t>
      </w:r>
    </w:p>
    <w:p w:rsidR="00DF32A3" w:rsidRPr="008D5AFB" w:rsidRDefault="00DF32A3" w:rsidP="00D66649">
      <w:pPr>
        <w:rPr>
          <w:rFonts w:ascii="Calibri" w:hAnsi="Calibri"/>
          <w:b/>
          <w:sz w:val="22"/>
          <w:szCs w:val="22"/>
        </w:rPr>
      </w:pPr>
    </w:p>
    <w:p w:rsidR="003C310E" w:rsidRPr="003C310E" w:rsidRDefault="00DF32A3" w:rsidP="00D66649">
      <w:pPr>
        <w:numPr>
          <w:ilvl w:val="1"/>
          <w:numId w:val="1"/>
        </w:numPr>
        <w:rPr>
          <w:rFonts w:ascii="Calibri" w:hAnsi="Calibri"/>
          <w:b/>
          <w:sz w:val="22"/>
          <w:szCs w:val="22"/>
        </w:rPr>
      </w:pPr>
      <w:bookmarkStart w:id="8" w:name="_Toc263685120"/>
      <w:r w:rsidRPr="003C310E">
        <w:rPr>
          <w:rFonts w:ascii="Calibri" w:hAnsi="Calibri"/>
          <w:b/>
          <w:sz w:val="22"/>
          <w:szCs w:val="22"/>
        </w:rPr>
        <w:t xml:space="preserve">Documentation of DQC.  </w:t>
      </w:r>
      <w:r w:rsidR="003C310E" w:rsidRPr="003C310E">
        <w:rPr>
          <w:rFonts w:ascii="Calibri" w:hAnsi="Calibri"/>
          <w:sz w:val="22"/>
          <w:szCs w:val="22"/>
        </w:rPr>
        <w:t>District quality control will be documented in a Technical and Legal Review Certification which will be provided to the ATR team with the draft report.</w:t>
      </w:r>
      <w:bookmarkEnd w:id="8"/>
    </w:p>
    <w:p w:rsidR="00E5295B" w:rsidRPr="008D5AFB" w:rsidRDefault="003C310E" w:rsidP="003C310E">
      <w:pPr>
        <w:ind w:left="360"/>
        <w:rPr>
          <w:rFonts w:ascii="Calibri" w:hAnsi="Calibri"/>
          <w:b/>
          <w:sz w:val="22"/>
          <w:szCs w:val="22"/>
        </w:rPr>
      </w:pPr>
      <w:r w:rsidRPr="003C310E">
        <w:rPr>
          <w:rFonts w:ascii="Calibri" w:hAnsi="Calibri"/>
          <w:b/>
          <w:sz w:val="22"/>
          <w:szCs w:val="22"/>
        </w:rPr>
        <w:t xml:space="preserve"> </w:t>
      </w:r>
    </w:p>
    <w:p w:rsidR="00E5295B" w:rsidRPr="004D6F0E" w:rsidRDefault="00A67AA3" w:rsidP="003C310E">
      <w:pPr>
        <w:numPr>
          <w:ilvl w:val="1"/>
          <w:numId w:val="1"/>
        </w:numPr>
        <w:rPr>
          <w:rFonts w:ascii="Calibri" w:hAnsi="Calibri"/>
          <w:b/>
          <w:sz w:val="22"/>
          <w:szCs w:val="22"/>
        </w:rPr>
      </w:pPr>
      <w:bookmarkStart w:id="9" w:name="_Toc263685121"/>
      <w:r w:rsidRPr="008D5AFB">
        <w:rPr>
          <w:rFonts w:ascii="Calibri" w:hAnsi="Calibri"/>
          <w:b/>
          <w:sz w:val="22"/>
          <w:szCs w:val="22"/>
        </w:rPr>
        <w:t>Products to Undergo DQC.</w:t>
      </w:r>
      <w:bookmarkEnd w:id="9"/>
      <w:r w:rsidR="003C310E">
        <w:rPr>
          <w:rFonts w:ascii="Calibri" w:hAnsi="Calibri"/>
          <w:b/>
          <w:sz w:val="22"/>
          <w:szCs w:val="22"/>
        </w:rPr>
        <w:t xml:space="preserve">  </w:t>
      </w:r>
      <w:r w:rsidR="003C310E">
        <w:rPr>
          <w:rFonts w:ascii="Calibri" w:hAnsi="Calibri"/>
          <w:sz w:val="22"/>
          <w:szCs w:val="22"/>
        </w:rPr>
        <w:t>The draft Detailed Project Report and accompanying appendices as well as the Environmental Assessment will undergo DQC prior to the ATR.</w:t>
      </w:r>
    </w:p>
    <w:p w:rsidR="00A67AA3" w:rsidRPr="008D5AFB" w:rsidRDefault="00A67AA3" w:rsidP="00D66649">
      <w:pPr>
        <w:rPr>
          <w:rFonts w:ascii="Calibri" w:hAnsi="Calibri"/>
          <w:b/>
          <w:sz w:val="22"/>
          <w:szCs w:val="22"/>
        </w:rPr>
      </w:pPr>
    </w:p>
    <w:p w:rsidR="003C310E" w:rsidRPr="00BE350A" w:rsidRDefault="00A67AA3" w:rsidP="003C310E">
      <w:pPr>
        <w:numPr>
          <w:ilvl w:val="1"/>
          <w:numId w:val="1"/>
        </w:numPr>
        <w:rPr>
          <w:rFonts w:ascii="Calibri" w:hAnsi="Calibri"/>
          <w:b/>
          <w:sz w:val="22"/>
          <w:szCs w:val="22"/>
        </w:rPr>
      </w:pPr>
      <w:bookmarkStart w:id="10" w:name="_Toc263685122"/>
      <w:r w:rsidRPr="008D5AFB">
        <w:rPr>
          <w:rFonts w:ascii="Calibri" w:hAnsi="Calibri"/>
          <w:b/>
          <w:sz w:val="22"/>
          <w:szCs w:val="22"/>
        </w:rPr>
        <w:t>Required DQC Expertise</w:t>
      </w:r>
      <w:r w:rsidR="00DF32A3" w:rsidRPr="008D5AFB">
        <w:rPr>
          <w:rFonts w:ascii="Calibri" w:hAnsi="Calibri"/>
          <w:b/>
          <w:sz w:val="22"/>
          <w:szCs w:val="22"/>
        </w:rPr>
        <w:t>.</w:t>
      </w:r>
      <w:r w:rsidR="003C310E">
        <w:rPr>
          <w:rFonts w:ascii="Calibri" w:hAnsi="Calibri"/>
          <w:sz w:val="22"/>
          <w:szCs w:val="22"/>
        </w:rPr>
        <w:t xml:space="preserve">  The draft Detailed Project Report and accompanying appendices as well as the Environmental Assessment will be reviewed by the entire PDT.  In addition, each PDT member will have a technical reviewer, someone in their field of expertise who has not had any involvement in the study, review the products</w:t>
      </w:r>
      <w:r w:rsidR="00100076">
        <w:rPr>
          <w:rFonts w:ascii="Calibri" w:hAnsi="Calibri"/>
          <w:sz w:val="22"/>
          <w:szCs w:val="22"/>
        </w:rPr>
        <w:t xml:space="preserve"> as well</w:t>
      </w:r>
      <w:r w:rsidR="003C310E">
        <w:rPr>
          <w:rFonts w:ascii="Calibri" w:hAnsi="Calibri"/>
          <w:sz w:val="22"/>
          <w:szCs w:val="22"/>
        </w:rPr>
        <w:t>.</w:t>
      </w:r>
    </w:p>
    <w:p w:rsidR="003C310E" w:rsidRDefault="003C310E" w:rsidP="003C310E">
      <w:pPr>
        <w:ind w:left="360"/>
        <w:outlineLvl w:val="0"/>
        <w:rPr>
          <w:rFonts w:ascii="Calibri" w:hAnsi="Calibri"/>
          <w:b/>
          <w:sz w:val="22"/>
          <w:szCs w:val="22"/>
        </w:rPr>
      </w:pPr>
      <w:bookmarkStart w:id="11" w:name="_Toc274658920"/>
      <w:bookmarkEnd w:id="10"/>
    </w:p>
    <w:p w:rsidR="00BC2DDB" w:rsidRDefault="00BC2DDB" w:rsidP="003C310E">
      <w:pPr>
        <w:ind w:left="360"/>
        <w:outlineLvl w:val="0"/>
        <w:rPr>
          <w:rFonts w:ascii="Calibri" w:hAnsi="Calibri"/>
          <w:b/>
          <w:sz w:val="22"/>
          <w:szCs w:val="22"/>
        </w:rPr>
      </w:pPr>
    </w:p>
    <w:p w:rsidR="00BC2DDB" w:rsidRDefault="00BC2DDB" w:rsidP="003C310E">
      <w:pPr>
        <w:ind w:left="360"/>
        <w:outlineLvl w:val="0"/>
        <w:rPr>
          <w:rFonts w:ascii="Calibri" w:hAnsi="Calibri"/>
          <w:b/>
          <w:sz w:val="22"/>
          <w:szCs w:val="22"/>
        </w:rPr>
      </w:pPr>
    </w:p>
    <w:p w:rsidR="00BC2DDB" w:rsidRPr="003C310E" w:rsidRDefault="00BC2DDB" w:rsidP="003C310E">
      <w:pPr>
        <w:ind w:left="360"/>
        <w:outlineLvl w:val="0"/>
        <w:rPr>
          <w:rFonts w:ascii="Calibri" w:hAnsi="Calibri"/>
          <w:b/>
          <w:sz w:val="22"/>
          <w:szCs w:val="22"/>
        </w:rPr>
      </w:pPr>
    </w:p>
    <w:p w:rsidR="00E57B2F" w:rsidRDefault="000900ED" w:rsidP="00127ADC">
      <w:pPr>
        <w:numPr>
          <w:ilvl w:val="0"/>
          <w:numId w:val="1"/>
        </w:numPr>
        <w:outlineLvl w:val="0"/>
        <w:rPr>
          <w:rFonts w:ascii="Calibri" w:hAnsi="Calibri"/>
          <w:b/>
          <w:sz w:val="22"/>
          <w:szCs w:val="22"/>
        </w:rPr>
      </w:pPr>
      <w:r w:rsidRPr="00543707">
        <w:rPr>
          <w:rFonts w:ascii="Calibri" w:hAnsi="Calibri"/>
          <w:b/>
          <w:sz w:val="22"/>
          <w:szCs w:val="22"/>
        </w:rPr>
        <w:lastRenderedPageBreak/>
        <w:t>AGENCY TECHNICAL REVIEW</w:t>
      </w:r>
      <w:r w:rsidR="00A656B9" w:rsidRPr="00543707">
        <w:rPr>
          <w:rFonts w:ascii="Calibri" w:hAnsi="Calibri"/>
          <w:b/>
          <w:sz w:val="22"/>
          <w:szCs w:val="22"/>
        </w:rPr>
        <w:t xml:space="preserve"> (ATR)</w:t>
      </w:r>
      <w:bookmarkEnd w:id="7"/>
      <w:bookmarkEnd w:id="11"/>
    </w:p>
    <w:p w:rsidR="00453AB4" w:rsidRDefault="00453AB4" w:rsidP="00453AB4">
      <w:pPr>
        <w:ind w:left="360"/>
        <w:outlineLvl w:val="0"/>
        <w:rPr>
          <w:rFonts w:ascii="Calibri" w:hAnsi="Calibri"/>
          <w:b/>
          <w:sz w:val="22"/>
          <w:szCs w:val="22"/>
        </w:rPr>
      </w:pPr>
    </w:p>
    <w:p w:rsidR="00453AB4" w:rsidRPr="00543707" w:rsidRDefault="00453AB4" w:rsidP="00453AB4">
      <w:pPr>
        <w:rPr>
          <w:rFonts w:ascii="Calibri" w:hAnsi="Calibri"/>
          <w:b/>
          <w:sz w:val="22"/>
          <w:szCs w:val="22"/>
        </w:rPr>
      </w:pPr>
      <w:r w:rsidRPr="00543707">
        <w:rPr>
          <w:rFonts w:ascii="Calibri" w:hAnsi="Calibri"/>
          <w:sz w:val="22"/>
          <w:szCs w:val="22"/>
        </w:rPr>
        <w:t xml:space="preserve">ATR is mandatory for all </w:t>
      </w:r>
      <w:r w:rsidRPr="004F0723">
        <w:rPr>
          <w:rFonts w:ascii="Calibri" w:hAnsi="Calibri"/>
          <w:sz w:val="22"/>
          <w:szCs w:val="22"/>
        </w:rPr>
        <w:t>decision documents</w:t>
      </w:r>
      <w:r>
        <w:rPr>
          <w:rFonts w:ascii="Calibri" w:hAnsi="Calibri"/>
          <w:b/>
          <w:sz w:val="22"/>
          <w:szCs w:val="22"/>
        </w:rPr>
        <w:t xml:space="preserve"> </w:t>
      </w:r>
      <w:r>
        <w:rPr>
          <w:rFonts w:ascii="Calibri" w:hAnsi="Calibri"/>
          <w:sz w:val="22"/>
          <w:szCs w:val="22"/>
        </w:rPr>
        <w:t>(including supporting data, analyses, environmental compliance documents, etc.)</w:t>
      </w:r>
      <w:r w:rsidRPr="00543707">
        <w:rPr>
          <w:rFonts w:ascii="Calibri" w:hAnsi="Calibri"/>
          <w:sz w:val="22"/>
          <w:szCs w:val="22"/>
        </w:rPr>
        <w:t xml:space="preserve">.  The </w:t>
      </w:r>
      <w:r>
        <w:rPr>
          <w:rFonts w:ascii="Calibri" w:hAnsi="Calibri"/>
          <w:sz w:val="22"/>
          <w:szCs w:val="22"/>
        </w:rPr>
        <w:t>objective of ATR</w:t>
      </w:r>
      <w:r w:rsidRPr="00543707">
        <w:rPr>
          <w:rFonts w:ascii="Calibri" w:hAnsi="Calibri"/>
          <w:sz w:val="22"/>
          <w:szCs w:val="22"/>
        </w:rPr>
        <w:t xml:space="preserve"> is to ensure </w:t>
      </w:r>
      <w:r>
        <w:rPr>
          <w:rFonts w:ascii="Calibri" w:hAnsi="Calibri"/>
          <w:sz w:val="22"/>
          <w:szCs w:val="22"/>
        </w:rPr>
        <w:t>consistency with established</w:t>
      </w:r>
      <w:r w:rsidRPr="00543707">
        <w:rPr>
          <w:rFonts w:ascii="Calibri" w:hAnsi="Calibri"/>
          <w:sz w:val="22"/>
          <w:szCs w:val="22"/>
        </w:rPr>
        <w:t xml:space="preserve"> criteria, </w:t>
      </w:r>
      <w:r>
        <w:rPr>
          <w:rFonts w:ascii="Calibri" w:hAnsi="Calibri"/>
          <w:sz w:val="22"/>
          <w:szCs w:val="22"/>
        </w:rPr>
        <w:t>guidance, procedures, and policy.  The ATR will assess whether the analyses presented are technically correct and comply with published USACE guidance, and that the document explains the analyses and results in a reasonably clear manner for the public and decision makers</w:t>
      </w:r>
      <w:r w:rsidRPr="00543707">
        <w:rPr>
          <w:rFonts w:ascii="Calibri" w:hAnsi="Calibri"/>
          <w:sz w:val="22"/>
          <w:szCs w:val="22"/>
        </w:rPr>
        <w:t>.</w:t>
      </w:r>
      <w:r>
        <w:rPr>
          <w:rFonts w:ascii="Calibri" w:hAnsi="Calibri"/>
          <w:sz w:val="22"/>
          <w:szCs w:val="22"/>
        </w:rPr>
        <w:t xml:space="preserve"> </w:t>
      </w:r>
      <w:r w:rsidRPr="00543707">
        <w:rPr>
          <w:rFonts w:ascii="Calibri" w:hAnsi="Calibri"/>
          <w:sz w:val="22"/>
          <w:szCs w:val="22"/>
        </w:rPr>
        <w:t xml:space="preserve"> </w:t>
      </w:r>
      <w:r w:rsidRPr="005644AF">
        <w:rPr>
          <w:rFonts w:ascii="Calibri" w:hAnsi="Calibri"/>
          <w:sz w:val="22"/>
          <w:szCs w:val="22"/>
        </w:rPr>
        <w:t>ATR is</w:t>
      </w:r>
      <w:r>
        <w:rPr>
          <w:rFonts w:ascii="Calibri" w:hAnsi="Calibri"/>
          <w:sz w:val="22"/>
          <w:szCs w:val="22"/>
        </w:rPr>
        <w:t xml:space="preserve"> managed within USACE by the designated RMO and is conducted by a qualified team from outside the home district that is not involved in the day-to-day production of the project/product.</w:t>
      </w:r>
      <w:r w:rsidRPr="006277DF">
        <w:rPr>
          <w:rFonts w:ascii="Calibri" w:hAnsi="Calibri"/>
          <w:sz w:val="22"/>
          <w:szCs w:val="22"/>
        </w:rPr>
        <w:t xml:space="preserve"> </w:t>
      </w:r>
      <w:r>
        <w:rPr>
          <w:rFonts w:ascii="Calibri" w:hAnsi="Calibri"/>
          <w:sz w:val="22"/>
          <w:szCs w:val="22"/>
        </w:rPr>
        <w:t xml:space="preserve"> ATR teams will be comprised of senior USACE personnel and may be supplemented by outside experts as appropriate.  The ATR team lead will be from outside the home MSC. </w:t>
      </w:r>
    </w:p>
    <w:p w:rsidR="00D933BE" w:rsidRPr="00543707" w:rsidRDefault="00D933BE" w:rsidP="00D933BE">
      <w:pPr>
        <w:rPr>
          <w:rFonts w:ascii="Calibri" w:hAnsi="Calibri"/>
          <w:b/>
          <w:sz w:val="22"/>
          <w:szCs w:val="22"/>
        </w:rPr>
      </w:pPr>
    </w:p>
    <w:p w:rsidR="000900ED" w:rsidRPr="00BE350A" w:rsidRDefault="000900ED" w:rsidP="000900ED">
      <w:pPr>
        <w:numPr>
          <w:ilvl w:val="1"/>
          <w:numId w:val="1"/>
        </w:numPr>
        <w:rPr>
          <w:rFonts w:ascii="Calibri" w:hAnsi="Calibri"/>
          <w:b/>
          <w:sz w:val="22"/>
          <w:szCs w:val="22"/>
        </w:rPr>
      </w:pPr>
      <w:r w:rsidRPr="00BE350A">
        <w:rPr>
          <w:rFonts w:ascii="Calibri" w:hAnsi="Calibri"/>
          <w:b/>
          <w:sz w:val="22"/>
          <w:szCs w:val="22"/>
        </w:rPr>
        <w:t xml:space="preserve">Products </w:t>
      </w:r>
      <w:r w:rsidR="004B27D3" w:rsidRPr="00BE350A">
        <w:rPr>
          <w:rFonts w:ascii="Calibri" w:hAnsi="Calibri"/>
          <w:b/>
          <w:sz w:val="22"/>
          <w:szCs w:val="22"/>
        </w:rPr>
        <w:t>to Undergo ATR</w:t>
      </w:r>
      <w:r w:rsidRPr="00BE350A">
        <w:rPr>
          <w:rFonts w:ascii="Calibri" w:hAnsi="Calibri"/>
          <w:b/>
          <w:sz w:val="22"/>
          <w:szCs w:val="22"/>
        </w:rPr>
        <w:t>.</w:t>
      </w:r>
      <w:r w:rsidR="00BE350A">
        <w:rPr>
          <w:rFonts w:ascii="Calibri" w:hAnsi="Calibri"/>
          <w:sz w:val="22"/>
          <w:szCs w:val="22"/>
        </w:rPr>
        <w:t xml:space="preserve">  The draft Detailed Project Report and accompanying appendices as well as the Environmental Assessment will undergo ATR before submission to NAD for final approval.</w:t>
      </w:r>
    </w:p>
    <w:p w:rsidR="00BE350A" w:rsidRPr="00BE350A" w:rsidRDefault="00BE350A" w:rsidP="00BE350A">
      <w:pPr>
        <w:ind w:left="360"/>
        <w:rPr>
          <w:rFonts w:ascii="Calibri" w:hAnsi="Calibri"/>
          <w:b/>
          <w:sz w:val="22"/>
          <w:szCs w:val="22"/>
        </w:rPr>
      </w:pPr>
    </w:p>
    <w:p w:rsidR="00BE350A" w:rsidRPr="00BE350A" w:rsidRDefault="00002F32" w:rsidP="00BE350A">
      <w:pPr>
        <w:numPr>
          <w:ilvl w:val="1"/>
          <w:numId w:val="1"/>
        </w:numPr>
        <w:rPr>
          <w:rFonts w:asciiTheme="minorHAnsi" w:hAnsiTheme="minorHAnsi" w:cstheme="minorHAnsi"/>
          <w:b/>
          <w:sz w:val="22"/>
          <w:szCs w:val="22"/>
        </w:rPr>
      </w:pPr>
      <w:r w:rsidRPr="00543707">
        <w:rPr>
          <w:rFonts w:ascii="Calibri" w:hAnsi="Calibri"/>
          <w:b/>
          <w:sz w:val="22"/>
          <w:szCs w:val="22"/>
        </w:rPr>
        <w:t>Required ATR Team Expertise</w:t>
      </w:r>
      <w:r w:rsidR="000900ED" w:rsidRPr="00BE350A">
        <w:rPr>
          <w:rFonts w:asciiTheme="minorHAnsi" w:hAnsiTheme="minorHAnsi" w:cstheme="minorHAnsi"/>
          <w:b/>
          <w:sz w:val="22"/>
          <w:szCs w:val="22"/>
        </w:rPr>
        <w:t xml:space="preserve">.  </w:t>
      </w:r>
      <w:r w:rsidR="00BE350A" w:rsidRPr="00BE350A">
        <w:rPr>
          <w:rFonts w:asciiTheme="minorHAnsi" w:hAnsiTheme="minorHAnsi" w:cstheme="minorHAnsi"/>
          <w:sz w:val="22"/>
          <w:szCs w:val="22"/>
        </w:rPr>
        <w:t>The ATR team will be comprised of individuals that have not been involved in the development of the decision document and will be chosen based on expertise, experience, and/or skills.  The members will roughly mirror the composition of the PDT.  It is anticipated that t</w:t>
      </w:r>
      <w:r w:rsidR="00BE350A">
        <w:rPr>
          <w:rFonts w:asciiTheme="minorHAnsi" w:hAnsiTheme="minorHAnsi" w:cstheme="minorHAnsi"/>
          <w:sz w:val="22"/>
          <w:szCs w:val="22"/>
        </w:rPr>
        <w:t>he ATR team will consist of 6-7</w:t>
      </w:r>
      <w:r w:rsidR="00BE350A" w:rsidRPr="00BE350A">
        <w:rPr>
          <w:rFonts w:asciiTheme="minorHAnsi" w:hAnsiTheme="minorHAnsi" w:cstheme="minorHAnsi"/>
          <w:sz w:val="22"/>
          <w:szCs w:val="22"/>
        </w:rPr>
        <w:t xml:space="preserve"> members.  The ATR team members will be identified by </w:t>
      </w:r>
      <w:r w:rsidR="00BE350A" w:rsidRPr="00BC2DDB">
        <w:rPr>
          <w:rFonts w:asciiTheme="minorHAnsi" w:hAnsiTheme="minorHAnsi" w:cstheme="minorHAnsi"/>
          <w:sz w:val="22"/>
          <w:szCs w:val="22"/>
        </w:rPr>
        <w:t>the PCX</w:t>
      </w:r>
      <w:r w:rsidR="00BC2DDB" w:rsidRPr="00BC2DDB">
        <w:rPr>
          <w:rFonts w:asciiTheme="minorHAnsi" w:hAnsiTheme="minorHAnsi" w:cstheme="minorHAnsi"/>
          <w:sz w:val="22"/>
          <w:szCs w:val="22"/>
        </w:rPr>
        <w:t>IN</w:t>
      </w:r>
      <w:r w:rsidR="00BE350A" w:rsidRPr="00BC2DDB">
        <w:rPr>
          <w:rFonts w:asciiTheme="minorHAnsi" w:hAnsiTheme="minorHAnsi" w:cstheme="minorHAnsi"/>
          <w:sz w:val="22"/>
          <w:szCs w:val="22"/>
        </w:rPr>
        <w:t xml:space="preserve"> at</w:t>
      </w:r>
      <w:r w:rsidR="00BE350A" w:rsidRPr="00BE350A">
        <w:rPr>
          <w:rFonts w:asciiTheme="minorHAnsi" w:hAnsiTheme="minorHAnsi" w:cstheme="minorHAnsi"/>
          <w:sz w:val="22"/>
          <w:szCs w:val="22"/>
        </w:rPr>
        <w:t xml:space="preserve"> the earliest possible date.  The cost engineering expert on the team shall be coordinated with CENWW – Cost Estimating Directory of Expertise.  </w:t>
      </w:r>
    </w:p>
    <w:p w:rsidR="003F6F64" w:rsidRDefault="003F6F64" w:rsidP="003F6F64">
      <w:pPr>
        <w:rPr>
          <w:rFonts w:ascii="Calibri" w:hAnsi="Calibri"/>
          <w:i/>
          <w:color w:val="0000FF"/>
          <w:sz w:val="22"/>
          <w:szCs w:val="22"/>
          <w:u w:val="single"/>
        </w:rPr>
      </w:pPr>
    </w:p>
    <w:p w:rsidR="00BC2DDB" w:rsidRDefault="00BC2DDB" w:rsidP="003F6F64">
      <w:pPr>
        <w:rPr>
          <w:rFonts w:ascii="Calibri" w:hAnsi="Calibri"/>
          <w:i/>
          <w:color w:val="0000FF"/>
          <w:sz w:val="22"/>
          <w:szCs w:val="22"/>
          <w:u w:val="single"/>
        </w:rPr>
      </w:pPr>
    </w:p>
    <w:p w:rsidR="00BC2DDB" w:rsidRDefault="00BC2DDB" w:rsidP="003F6F64">
      <w:pPr>
        <w:rPr>
          <w:rFonts w:ascii="Calibri" w:hAnsi="Calibri"/>
          <w:i/>
          <w:color w:val="0000FF"/>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6138"/>
      </w:tblGrid>
      <w:tr w:rsidR="003C6091" w:rsidRPr="00522C98" w:rsidTr="003C6091">
        <w:tc>
          <w:tcPr>
            <w:tcW w:w="3438" w:type="dxa"/>
          </w:tcPr>
          <w:p w:rsidR="003C6091" w:rsidRPr="00522C98" w:rsidRDefault="003C6091" w:rsidP="003C6091">
            <w:pPr>
              <w:tabs>
                <w:tab w:val="center" w:pos="4320"/>
                <w:tab w:val="right" w:pos="8640"/>
              </w:tabs>
              <w:jc w:val="center"/>
              <w:rPr>
                <w:rFonts w:ascii="Calibri" w:hAnsi="Calibri"/>
                <w:b/>
                <w:sz w:val="22"/>
                <w:szCs w:val="22"/>
              </w:rPr>
            </w:pPr>
            <w:r w:rsidRPr="00522C98">
              <w:rPr>
                <w:rFonts w:ascii="Calibri" w:hAnsi="Calibri"/>
                <w:b/>
                <w:sz w:val="22"/>
                <w:szCs w:val="22"/>
              </w:rPr>
              <w:t>ATR Team Members/Disciplines</w:t>
            </w:r>
          </w:p>
        </w:tc>
        <w:tc>
          <w:tcPr>
            <w:tcW w:w="6138" w:type="dxa"/>
          </w:tcPr>
          <w:p w:rsidR="003C6091" w:rsidRPr="00522C98" w:rsidRDefault="003C6091" w:rsidP="003C6091">
            <w:pPr>
              <w:tabs>
                <w:tab w:val="center" w:pos="4320"/>
                <w:tab w:val="right" w:pos="8640"/>
              </w:tabs>
              <w:jc w:val="center"/>
              <w:rPr>
                <w:rFonts w:ascii="Calibri" w:hAnsi="Calibri"/>
                <w:b/>
                <w:sz w:val="22"/>
                <w:szCs w:val="22"/>
              </w:rPr>
            </w:pPr>
            <w:r w:rsidRPr="00522C98">
              <w:rPr>
                <w:rFonts w:ascii="Calibri" w:hAnsi="Calibri"/>
                <w:b/>
                <w:sz w:val="22"/>
                <w:szCs w:val="22"/>
              </w:rPr>
              <w:t>Expertise Required</w:t>
            </w:r>
          </w:p>
        </w:tc>
      </w:tr>
      <w:tr w:rsidR="003C6091" w:rsidRPr="00522C98" w:rsidTr="003C6091">
        <w:tc>
          <w:tcPr>
            <w:tcW w:w="3438" w:type="dxa"/>
          </w:tcPr>
          <w:p w:rsidR="003C6091" w:rsidRPr="00522C98" w:rsidRDefault="003C6091" w:rsidP="003C6091">
            <w:pPr>
              <w:tabs>
                <w:tab w:val="center" w:pos="4320"/>
                <w:tab w:val="right" w:pos="8640"/>
              </w:tabs>
              <w:rPr>
                <w:rFonts w:ascii="Calibri" w:hAnsi="Calibri"/>
                <w:sz w:val="22"/>
                <w:szCs w:val="22"/>
              </w:rPr>
            </w:pPr>
            <w:r w:rsidRPr="00522C98">
              <w:rPr>
                <w:rFonts w:ascii="Calibri" w:hAnsi="Calibri"/>
                <w:sz w:val="22"/>
                <w:szCs w:val="22"/>
              </w:rPr>
              <w:t>ATR Lead</w:t>
            </w:r>
          </w:p>
        </w:tc>
        <w:tc>
          <w:tcPr>
            <w:tcW w:w="6138" w:type="dxa"/>
          </w:tcPr>
          <w:p w:rsidR="003C6091" w:rsidRPr="00522C98" w:rsidRDefault="003C6091" w:rsidP="00453AB4">
            <w:pPr>
              <w:tabs>
                <w:tab w:val="center" w:pos="4320"/>
                <w:tab w:val="right" w:pos="8640"/>
              </w:tabs>
              <w:rPr>
                <w:rFonts w:ascii="Calibri" w:hAnsi="Calibri"/>
                <w:sz w:val="22"/>
                <w:szCs w:val="22"/>
              </w:rPr>
            </w:pPr>
            <w:r w:rsidRPr="00522C98">
              <w:rPr>
                <w:rFonts w:ascii="Calibri" w:hAnsi="Calibri"/>
                <w:sz w:val="22"/>
                <w:szCs w:val="22"/>
              </w:rPr>
              <w:t>The ATR lead should be a senior professional with extensive experience in preparin</w:t>
            </w:r>
            <w:r w:rsidR="004D6F0E">
              <w:rPr>
                <w:rFonts w:ascii="Calibri" w:hAnsi="Calibri"/>
                <w:sz w:val="22"/>
                <w:szCs w:val="22"/>
              </w:rPr>
              <w:t>g Civil Works decision documents—</w:t>
            </w:r>
            <w:r w:rsidR="008462E6">
              <w:rPr>
                <w:rFonts w:ascii="Calibri" w:hAnsi="Calibri"/>
                <w:sz w:val="22"/>
                <w:szCs w:val="22"/>
              </w:rPr>
              <w:t>especially</w:t>
            </w:r>
            <w:r w:rsidR="004D6F0E">
              <w:rPr>
                <w:rFonts w:ascii="Calibri" w:hAnsi="Calibri"/>
                <w:sz w:val="22"/>
                <w:szCs w:val="22"/>
              </w:rPr>
              <w:t xml:space="preserve"> </w:t>
            </w:r>
            <w:r w:rsidR="008462E6">
              <w:rPr>
                <w:rFonts w:ascii="Calibri" w:hAnsi="Calibri"/>
                <w:sz w:val="22"/>
                <w:szCs w:val="22"/>
              </w:rPr>
              <w:t>those prepared under CAP</w:t>
            </w:r>
            <w:r w:rsidRPr="00522C98">
              <w:rPr>
                <w:rFonts w:ascii="Calibri" w:hAnsi="Calibri"/>
                <w:sz w:val="22"/>
                <w:szCs w:val="22"/>
              </w:rPr>
              <w:t xml:space="preserve"> and </w:t>
            </w:r>
            <w:r w:rsidR="004D6F0E">
              <w:rPr>
                <w:rFonts w:ascii="Calibri" w:hAnsi="Calibri"/>
                <w:sz w:val="22"/>
                <w:szCs w:val="22"/>
              </w:rPr>
              <w:t xml:space="preserve">in </w:t>
            </w:r>
            <w:r w:rsidRPr="00522C98">
              <w:rPr>
                <w:rFonts w:ascii="Calibri" w:hAnsi="Calibri"/>
                <w:sz w:val="22"/>
                <w:szCs w:val="22"/>
              </w:rPr>
              <w:t xml:space="preserve">conducting ATR.  The lead should also have the necessary skills and experience to lead a virtual team through the ATR process.  </w:t>
            </w:r>
            <w:r w:rsidR="00453AB4">
              <w:rPr>
                <w:rFonts w:ascii="Calibri" w:hAnsi="Calibri"/>
                <w:sz w:val="22"/>
                <w:szCs w:val="22"/>
              </w:rPr>
              <w:t>The</w:t>
            </w:r>
            <w:r w:rsidRPr="00522C98">
              <w:rPr>
                <w:rFonts w:ascii="Calibri" w:hAnsi="Calibri"/>
                <w:sz w:val="22"/>
                <w:szCs w:val="22"/>
              </w:rPr>
              <w:t xml:space="preserve"> ATR lead </w:t>
            </w:r>
            <w:r w:rsidR="00453AB4">
              <w:rPr>
                <w:rFonts w:ascii="Calibri" w:hAnsi="Calibri"/>
                <w:sz w:val="22"/>
                <w:szCs w:val="22"/>
              </w:rPr>
              <w:t>may</w:t>
            </w:r>
            <w:r w:rsidRPr="00522C98">
              <w:rPr>
                <w:rFonts w:ascii="Calibri" w:hAnsi="Calibri"/>
                <w:sz w:val="22"/>
                <w:szCs w:val="22"/>
              </w:rPr>
              <w:t xml:space="preserve"> also serve as a reviewer for a specific discipline (such as planning, economics, environmental resources, etc).</w:t>
            </w:r>
          </w:p>
        </w:tc>
      </w:tr>
      <w:tr w:rsidR="003C6091" w:rsidRPr="00522C98" w:rsidTr="003C6091">
        <w:tc>
          <w:tcPr>
            <w:tcW w:w="3438" w:type="dxa"/>
          </w:tcPr>
          <w:p w:rsidR="003C6091" w:rsidRPr="00522C98" w:rsidRDefault="003C6091" w:rsidP="003C6091">
            <w:pPr>
              <w:tabs>
                <w:tab w:val="center" w:pos="4320"/>
                <w:tab w:val="right" w:pos="8640"/>
              </w:tabs>
              <w:rPr>
                <w:rFonts w:ascii="Calibri" w:hAnsi="Calibri"/>
                <w:sz w:val="22"/>
                <w:szCs w:val="22"/>
              </w:rPr>
            </w:pPr>
            <w:r w:rsidRPr="00522C98">
              <w:rPr>
                <w:rFonts w:ascii="Calibri" w:hAnsi="Calibri"/>
                <w:sz w:val="22"/>
                <w:szCs w:val="22"/>
              </w:rPr>
              <w:t>Planning</w:t>
            </w:r>
          </w:p>
        </w:tc>
        <w:tc>
          <w:tcPr>
            <w:tcW w:w="6138" w:type="dxa"/>
          </w:tcPr>
          <w:p w:rsidR="003C6091" w:rsidRPr="00522C98" w:rsidRDefault="003C6091" w:rsidP="00E531DC">
            <w:pPr>
              <w:tabs>
                <w:tab w:val="center" w:pos="4320"/>
                <w:tab w:val="right" w:pos="8640"/>
              </w:tabs>
              <w:rPr>
                <w:rFonts w:ascii="Calibri" w:hAnsi="Calibri"/>
                <w:sz w:val="22"/>
                <w:szCs w:val="22"/>
              </w:rPr>
            </w:pPr>
            <w:r w:rsidRPr="00522C98">
              <w:rPr>
                <w:rFonts w:ascii="Calibri" w:hAnsi="Calibri"/>
                <w:sz w:val="22"/>
                <w:szCs w:val="22"/>
              </w:rPr>
              <w:t>The Planning reviewer should be a senior water resources planner with experience in</w:t>
            </w:r>
            <w:r w:rsidR="008462E6">
              <w:rPr>
                <w:rFonts w:ascii="Calibri" w:hAnsi="Calibri"/>
                <w:sz w:val="22"/>
                <w:szCs w:val="22"/>
              </w:rPr>
              <w:t xml:space="preserve"> navigation studies—especially those conducted under the CAP program.</w:t>
            </w:r>
          </w:p>
        </w:tc>
      </w:tr>
      <w:tr w:rsidR="003C6091" w:rsidRPr="00522C98" w:rsidTr="003C6091">
        <w:tc>
          <w:tcPr>
            <w:tcW w:w="3438" w:type="dxa"/>
          </w:tcPr>
          <w:p w:rsidR="003C6091" w:rsidRPr="00522C98" w:rsidRDefault="003C6091" w:rsidP="003C6091">
            <w:pPr>
              <w:tabs>
                <w:tab w:val="center" w:pos="4320"/>
                <w:tab w:val="right" w:pos="8640"/>
              </w:tabs>
              <w:rPr>
                <w:rFonts w:ascii="Calibri" w:hAnsi="Calibri"/>
                <w:sz w:val="22"/>
                <w:szCs w:val="22"/>
              </w:rPr>
            </w:pPr>
            <w:r w:rsidRPr="00522C98">
              <w:rPr>
                <w:rFonts w:ascii="Calibri" w:hAnsi="Calibri"/>
                <w:sz w:val="22"/>
                <w:szCs w:val="22"/>
              </w:rPr>
              <w:t>Economics</w:t>
            </w:r>
          </w:p>
        </w:tc>
        <w:tc>
          <w:tcPr>
            <w:tcW w:w="6138" w:type="dxa"/>
          </w:tcPr>
          <w:p w:rsidR="003C6091" w:rsidRPr="00252DDE" w:rsidRDefault="008462E6" w:rsidP="00E531DC">
            <w:pPr>
              <w:tabs>
                <w:tab w:val="center" w:pos="4320"/>
                <w:tab w:val="right" w:pos="8640"/>
              </w:tabs>
              <w:rPr>
                <w:rFonts w:asciiTheme="minorHAnsi" w:hAnsiTheme="minorHAnsi" w:cstheme="minorHAnsi"/>
                <w:sz w:val="22"/>
                <w:szCs w:val="22"/>
              </w:rPr>
            </w:pPr>
            <w:r w:rsidRPr="00252DDE">
              <w:rPr>
                <w:rFonts w:asciiTheme="minorHAnsi" w:hAnsiTheme="minorHAnsi" w:cstheme="minorHAnsi"/>
                <w:sz w:val="22"/>
                <w:szCs w:val="22"/>
              </w:rPr>
              <w:t>The economics reviewer should be a senior water resources planner with e</w:t>
            </w:r>
            <w:r w:rsidR="004D6F0E">
              <w:rPr>
                <w:rFonts w:asciiTheme="minorHAnsi" w:hAnsiTheme="minorHAnsi" w:cstheme="minorHAnsi"/>
                <w:sz w:val="22"/>
                <w:szCs w:val="22"/>
              </w:rPr>
              <w:t>xperience in navigation studies and</w:t>
            </w:r>
            <w:r w:rsidR="00904FFE">
              <w:rPr>
                <w:rFonts w:asciiTheme="minorHAnsi" w:hAnsiTheme="minorHAnsi" w:cstheme="minorHAnsi"/>
                <w:sz w:val="22"/>
                <w:szCs w:val="22"/>
              </w:rPr>
              <w:t xml:space="preserve"> have a thorough understanding of economic analysis procedures, especially those relating to the identification and evaluation of benefits for CAP navigation studies.</w:t>
            </w:r>
          </w:p>
        </w:tc>
      </w:tr>
      <w:tr w:rsidR="003C6091" w:rsidRPr="00522C98" w:rsidTr="003C6091">
        <w:tc>
          <w:tcPr>
            <w:tcW w:w="3438" w:type="dxa"/>
          </w:tcPr>
          <w:p w:rsidR="003C6091" w:rsidRPr="00522C98" w:rsidRDefault="003C6091" w:rsidP="003C6091">
            <w:pPr>
              <w:tabs>
                <w:tab w:val="center" w:pos="4320"/>
                <w:tab w:val="right" w:pos="8640"/>
              </w:tabs>
              <w:rPr>
                <w:rFonts w:ascii="Calibri" w:hAnsi="Calibri"/>
                <w:sz w:val="22"/>
                <w:szCs w:val="22"/>
              </w:rPr>
            </w:pPr>
            <w:r w:rsidRPr="00522C98">
              <w:rPr>
                <w:rFonts w:ascii="Calibri" w:hAnsi="Calibri"/>
                <w:sz w:val="22"/>
                <w:szCs w:val="22"/>
              </w:rPr>
              <w:t>Environmental Resources</w:t>
            </w:r>
          </w:p>
        </w:tc>
        <w:tc>
          <w:tcPr>
            <w:tcW w:w="6138" w:type="dxa"/>
          </w:tcPr>
          <w:p w:rsidR="003C6091" w:rsidRPr="00DE6017" w:rsidRDefault="00252DDE" w:rsidP="00252DDE">
            <w:pPr>
              <w:tabs>
                <w:tab w:val="center" w:pos="4320"/>
                <w:tab w:val="right" w:pos="8640"/>
              </w:tabs>
              <w:rPr>
                <w:rFonts w:asciiTheme="minorHAnsi" w:hAnsiTheme="minorHAnsi" w:cstheme="minorHAnsi"/>
                <w:sz w:val="22"/>
                <w:szCs w:val="22"/>
              </w:rPr>
            </w:pPr>
            <w:r w:rsidRPr="00DE6017">
              <w:rPr>
                <w:rFonts w:asciiTheme="minorHAnsi" w:hAnsiTheme="minorHAnsi" w:cstheme="minorHAnsi"/>
                <w:sz w:val="22"/>
                <w:szCs w:val="22"/>
              </w:rPr>
              <w:t xml:space="preserve">The Environmental Resources reviewer should be </w:t>
            </w:r>
            <w:proofErr w:type="gramStart"/>
            <w:r w:rsidRPr="00DE6017">
              <w:rPr>
                <w:rFonts w:asciiTheme="minorHAnsi" w:hAnsiTheme="minorHAnsi" w:cstheme="minorHAnsi"/>
                <w:sz w:val="22"/>
                <w:szCs w:val="22"/>
              </w:rPr>
              <w:t>a senior environmental resources</w:t>
            </w:r>
            <w:proofErr w:type="gramEnd"/>
            <w:r w:rsidRPr="00DE6017">
              <w:rPr>
                <w:rFonts w:asciiTheme="minorHAnsi" w:hAnsiTheme="minorHAnsi" w:cstheme="minorHAnsi"/>
                <w:sz w:val="22"/>
                <w:szCs w:val="22"/>
              </w:rPr>
              <w:t xml:space="preserve"> professional with experience in </w:t>
            </w:r>
            <w:r w:rsidR="00904FFE">
              <w:rPr>
                <w:rFonts w:asciiTheme="minorHAnsi" w:hAnsiTheme="minorHAnsi" w:cstheme="minorHAnsi"/>
                <w:sz w:val="22"/>
                <w:szCs w:val="22"/>
              </w:rPr>
              <w:t xml:space="preserve">coastal </w:t>
            </w:r>
            <w:r w:rsidRPr="00DE6017">
              <w:rPr>
                <w:rFonts w:asciiTheme="minorHAnsi" w:hAnsiTheme="minorHAnsi" w:cstheme="minorHAnsi"/>
                <w:sz w:val="22"/>
                <w:szCs w:val="22"/>
              </w:rPr>
              <w:t>navigation, preparing decision documents for CAP navigation studies, and the production of Environmental Assessments for coastal navigation projects.</w:t>
            </w:r>
            <w:r w:rsidR="00DE6017" w:rsidRPr="00DE6017">
              <w:rPr>
                <w:rFonts w:asciiTheme="minorHAnsi" w:hAnsiTheme="minorHAnsi" w:cstheme="minorHAnsi"/>
                <w:sz w:val="22"/>
                <w:szCs w:val="22"/>
              </w:rPr>
              <w:t xml:space="preserve">  They should also be experienced in the cultural resource coordination necessary for this type of study.</w:t>
            </w:r>
          </w:p>
        </w:tc>
      </w:tr>
      <w:tr w:rsidR="003C6091" w:rsidRPr="00522C98" w:rsidTr="003C6091">
        <w:tc>
          <w:tcPr>
            <w:tcW w:w="3438" w:type="dxa"/>
          </w:tcPr>
          <w:p w:rsidR="003C6091" w:rsidRPr="00522C98" w:rsidRDefault="00E531DC" w:rsidP="003C6091">
            <w:pPr>
              <w:tabs>
                <w:tab w:val="center" w:pos="4320"/>
                <w:tab w:val="right" w:pos="8640"/>
              </w:tabs>
              <w:rPr>
                <w:rFonts w:ascii="Calibri" w:hAnsi="Calibri"/>
                <w:sz w:val="22"/>
                <w:szCs w:val="22"/>
              </w:rPr>
            </w:pPr>
            <w:r>
              <w:rPr>
                <w:rFonts w:ascii="Calibri" w:hAnsi="Calibri"/>
                <w:sz w:val="22"/>
                <w:szCs w:val="22"/>
              </w:rPr>
              <w:lastRenderedPageBreak/>
              <w:t xml:space="preserve">Hydrology and </w:t>
            </w:r>
            <w:r w:rsidR="003C6091" w:rsidRPr="00522C98">
              <w:rPr>
                <w:rFonts w:ascii="Calibri" w:hAnsi="Calibri"/>
                <w:sz w:val="22"/>
                <w:szCs w:val="22"/>
              </w:rPr>
              <w:t>Hydraulic</w:t>
            </w:r>
            <w:r>
              <w:rPr>
                <w:rFonts w:ascii="Calibri" w:hAnsi="Calibri"/>
                <w:sz w:val="22"/>
                <w:szCs w:val="22"/>
              </w:rPr>
              <w:t>/Coastal</w:t>
            </w:r>
            <w:r w:rsidR="003C6091" w:rsidRPr="00522C98">
              <w:rPr>
                <w:rFonts w:ascii="Calibri" w:hAnsi="Calibri"/>
                <w:sz w:val="22"/>
                <w:szCs w:val="22"/>
              </w:rPr>
              <w:t xml:space="preserve"> Engineering</w:t>
            </w:r>
          </w:p>
        </w:tc>
        <w:tc>
          <w:tcPr>
            <w:tcW w:w="6138" w:type="dxa"/>
          </w:tcPr>
          <w:p w:rsidR="003C6091" w:rsidRPr="00DE6017" w:rsidRDefault="00E531DC" w:rsidP="00DE6017">
            <w:pPr>
              <w:rPr>
                <w:rFonts w:asciiTheme="minorHAnsi" w:hAnsiTheme="minorHAnsi" w:cstheme="minorHAnsi"/>
                <w:sz w:val="22"/>
                <w:szCs w:val="22"/>
              </w:rPr>
            </w:pPr>
            <w:r w:rsidRPr="00DE6017">
              <w:rPr>
                <w:rFonts w:asciiTheme="minorHAnsi" w:hAnsiTheme="minorHAnsi" w:cstheme="minorHAnsi"/>
                <w:sz w:val="22"/>
                <w:szCs w:val="22"/>
              </w:rPr>
              <w:t>The hydrology and hydraulic/coastal engineering reviewer will be an expert in the field and have a thorough understanding of sediment transport in an open channel system.  They should also have experience with hydrodynamic modeling—specifically the Surface-Water Management System (version 11.0) and str</w:t>
            </w:r>
            <w:r w:rsidR="00DE6017" w:rsidRPr="00DE6017">
              <w:rPr>
                <w:rFonts w:asciiTheme="minorHAnsi" w:hAnsiTheme="minorHAnsi" w:cstheme="minorHAnsi"/>
                <w:sz w:val="22"/>
                <w:szCs w:val="22"/>
              </w:rPr>
              <w:t>uctural construction techniques, especially with respect to jetty construction.  The reviewer should also have experience in</w:t>
            </w:r>
            <w:r w:rsidRPr="00DE6017">
              <w:rPr>
                <w:rFonts w:asciiTheme="minorHAnsi" w:hAnsiTheme="minorHAnsi" w:cstheme="minorHAnsi"/>
                <w:sz w:val="22"/>
                <w:szCs w:val="22"/>
              </w:rPr>
              <w:t xml:space="preserve"> coastal</w:t>
            </w:r>
            <w:r w:rsidR="00DE6017" w:rsidRPr="00DE6017">
              <w:rPr>
                <w:rFonts w:asciiTheme="minorHAnsi" w:hAnsiTheme="minorHAnsi" w:cstheme="minorHAnsi"/>
                <w:sz w:val="22"/>
                <w:szCs w:val="22"/>
              </w:rPr>
              <w:t xml:space="preserve"> processes as they relate to navigation.  </w:t>
            </w:r>
          </w:p>
        </w:tc>
      </w:tr>
      <w:tr w:rsidR="003C6091" w:rsidRPr="00522C98" w:rsidTr="003C6091">
        <w:tc>
          <w:tcPr>
            <w:tcW w:w="3438" w:type="dxa"/>
          </w:tcPr>
          <w:p w:rsidR="003C6091" w:rsidRPr="00522C98" w:rsidRDefault="00DE6017" w:rsidP="003C6091">
            <w:pPr>
              <w:tabs>
                <w:tab w:val="center" w:pos="4320"/>
                <w:tab w:val="right" w:pos="8640"/>
              </w:tabs>
              <w:rPr>
                <w:rFonts w:ascii="Calibri" w:hAnsi="Calibri"/>
                <w:sz w:val="22"/>
                <w:szCs w:val="22"/>
              </w:rPr>
            </w:pPr>
            <w:r>
              <w:rPr>
                <w:rFonts w:ascii="Calibri" w:hAnsi="Calibri"/>
                <w:sz w:val="22"/>
                <w:szCs w:val="22"/>
              </w:rPr>
              <w:t>Operations</w:t>
            </w:r>
          </w:p>
        </w:tc>
        <w:tc>
          <w:tcPr>
            <w:tcW w:w="6138" w:type="dxa"/>
          </w:tcPr>
          <w:p w:rsidR="003C6091" w:rsidRPr="00DE6017" w:rsidRDefault="00DE6017" w:rsidP="00DE6017">
            <w:pPr>
              <w:rPr>
                <w:rFonts w:asciiTheme="minorHAnsi" w:hAnsiTheme="minorHAnsi" w:cstheme="minorHAnsi"/>
                <w:sz w:val="22"/>
                <w:szCs w:val="22"/>
              </w:rPr>
            </w:pPr>
            <w:r w:rsidRPr="00DE6017">
              <w:rPr>
                <w:rFonts w:asciiTheme="minorHAnsi" w:hAnsiTheme="minorHAnsi" w:cstheme="minorHAnsi"/>
                <w:sz w:val="22"/>
                <w:szCs w:val="22"/>
              </w:rPr>
              <w:t>The operations reviewer will be an expert in the field and have a thorough understanding of coastal open channel systems.</w:t>
            </w:r>
          </w:p>
        </w:tc>
      </w:tr>
      <w:tr w:rsidR="003C6091" w:rsidRPr="00522C98" w:rsidTr="003C6091">
        <w:tc>
          <w:tcPr>
            <w:tcW w:w="3438" w:type="dxa"/>
          </w:tcPr>
          <w:p w:rsidR="003C6091" w:rsidRPr="00522C98" w:rsidRDefault="003C6091" w:rsidP="003C6091">
            <w:pPr>
              <w:tabs>
                <w:tab w:val="center" w:pos="4320"/>
                <w:tab w:val="right" w:pos="8640"/>
              </w:tabs>
              <w:rPr>
                <w:rFonts w:ascii="Calibri" w:hAnsi="Calibri"/>
                <w:sz w:val="22"/>
                <w:szCs w:val="22"/>
              </w:rPr>
            </w:pPr>
            <w:r w:rsidRPr="00522C98">
              <w:rPr>
                <w:rFonts w:ascii="Calibri" w:hAnsi="Calibri"/>
                <w:sz w:val="22"/>
                <w:szCs w:val="22"/>
              </w:rPr>
              <w:t>Cost Engineering</w:t>
            </w:r>
          </w:p>
        </w:tc>
        <w:tc>
          <w:tcPr>
            <w:tcW w:w="6138" w:type="dxa"/>
          </w:tcPr>
          <w:p w:rsidR="003C6091" w:rsidRPr="00DE6017" w:rsidRDefault="00DE6017" w:rsidP="00DE6017">
            <w:pPr>
              <w:tabs>
                <w:tab w:val="center" w:pos="4320"/>
                <w:tab w:val="right" w:pos="8640"/>
              </w:tabs>
              <w:rPr>
                <w:rFonts w:asciiTheme="minorHAnsi" w:hAnsiTheme="minorHAnsi" w:cstheme="minorHAnsi"/>
                <w:sz w:val="22"/>
                <w:szCs w:val="22"/>
              </w:rPr>
            </w:pPr>
            <w:r w:rsidRPr="00DE6017">
              <w:rPr>
                <w:rFonts w:asciiTheme="minorHAnsi" w:hAnsiTheme="minorHAnsi" w:cstheme="minorHAnsi"/>
                <w:sz w:val="22"/>
                <w:szCs w:val="22"/>
              </w:rPr>
              <w:t xml:space="preserve">The Cost Engineering reviewer should be a senior cost engineer certified by the Cost Engineering Directory of Expertise (DX), located in the Walla </w:t>
            </w:r>
            <w:proofErr w:type="spellStart"/>
            <w:r w:rsidRPr="00DE6017">
              <w:rPr>
                <w:rFonts w:asciiTheme="minorHAnsi" w:hAnsiTheme="minorHAnsi" w:cstheme="minorHAnsi"/>
                <w:sz w:val="22"/>
                <w:szCs w:val="22"/>
              </w:rPr>
              <w:t>Walla</w:t>
            </w:r>
            <w:proofErr w:type="spellEnd"/>
            <w:r w:rsidRPr="00DE6017">
              <w:rPr>
                <w:rFonts w:asciiTheme="minorHAnsi" w:hAnsiTheme="minorHAnsi" w:cstheme="minorHAnsi"/>
                <w:sz w:val="22"/>
                <w:szCs w:val="22"/>
              </w:rPr>
              <w:t xml:space="preserve"> District.</w:t>
            </w:r>
          </w:p>
        </w:tc>
      </w:tr>
    </w:tbl>
    <w:p w:rsidR="003C6091" w:rsidRDefault="003C6091" w:rsidP="003F6F64">
      <w:pPr>
        <w:rPr>
          <w:rFonts w:ascii="Calibri" w:hAnsi="Calibri"/>
          <w:i/>
          <w:color w:val="0000FF"/>
          <w:sz w:val="22"/>
          <w:szCs w:val="22"/>
          <w:u w:val="single"/>
        </w:rPr>
      </w:pPr>
    </w:p>
    <w:p w:rsidR="00382E66" w:rsidRPr="00DA0E7C" w:rsidRDefault="000900ED" w:rsidP="000900ED">
      <w:pPr>
        <w:numPr>
          <w:ilvl w:val="1"/>
          <w:numId w:val="1"/>
        </w:numPr>
        <w:rPr>
          <w:rFonts w:ascii="Calibri" w:hAnsi="Calibri"/>
          <w:b/>
          <w:sz w:val="22"/>
          <w:szCs w:val="22"/>
        </w:rPr>
      </w:pPr>
      <w:r w:rsidRPr="00DA0E7C">
        <w:rPr>
          <w:rFonts w:ascii="Calibri" w:hAnsi="Calibri"/>
          <w:b/>
          <w:sz w:val="22"/>
          <w:szCs w:val="22"/>
        </w:rPr>
        <w:t xml:space="preserve">Documentation of </w:t>
      </w:r>
      <w:r w:rsidR="00A656B9" w:rsidRPr="00DA0E7C">
        <w:rPr>
          <w:rFonts w:ascii="Calibri" w:hAnsi="Calibri"/>
          <w:b/>
          <w:sz w:val="22"/>
          <w:szCs w:val="22"/>
        </w:rPr>
        <w:t>ATR</w:t>
      </w:r>
      <w:r w:rsidR="00002F32" w:rsidRPr="00DA0E7C">
        <w:rPr>
          <w:rFonts w:ascii="Calibri" w:hAnsi="Calibri"/>
          <w:b/>
          <w:sz w:val="22"/>
          <w:szCs w:val="22"/>
        </w:rPr>
        <w:t xml:space="preserve">.  </w:t>
      </w:r>
      <w:r w:rsidR="00382E66" w:rsidRPr="00DA0E7C">
        <w:rPr>
          <w:rFonts w:ascii="Calibri" w:hAnsi="Calibri"/>
          <w:sz w:val="22"/>
          <w:szCs w:val="22"/>
        </w:rPr>
        <w:t>DrChecks review software</w:t>
      </w:r>
      <w:r w:rsidR="000427E7" w:rsidRPr="00DA0E7C">
        <w:rPr>
          <w:rFonts w:ascii="Calibri" w:hAnsi="Calibri"/>
          <w:sz w:val="22"/>
          <w:szCs w:val="22"/>
        </w:rPr>
        <w:t xml:space="preserve"> will be used to document all ATR comments, responses and associated resolutions accomplished throughout the review process</w:t>
      </w:r>
      <w:r w:rsidR="00382E66" w:rsidRPr="00DA0E7C">
        <w:rPr>
          <w:rFonts w:ascii="Calibri" w:hAnsi="Calibri"/>
          <w:sz w:val="22"/>
          <w:szCs w:val="22"/>
        </w:rPr>
        <w:t xml:space="preserve">.  Comments should be limited to those that are required to ensure adequacy of the product.  The four key parts of a quality review comment will normally include: </w:t>
      </w:r>
    </w:p>
    <w:p w:rsidR="00382E66" w:rsidRPr="00DA0E7C" w:rsidRDefault="00382E66" w:rsidP="00382E66">
      <w:pPr>
        <w:rPr>
          <w:rFonts w:ascii="Calibri" w:hAnsi="Calibri"/>
          <w:sz w:val="22"/>
          <w:szCs w:val="22"/>
        </w:rPr>
      </w:pPr>
    </w:p>
    <w:p w:rsidR="000900ED" w:rsidRPr="00DA0E7C" w:rsidRDefault="00382E66" w:rsidP="00382E66">
      <w:pPr>
        <w:numPr>
          <w:ilvl w:val="2"/>
          <w:numId w:val="1"/>
        </w:numPr>
        <w:rPr>
          <w:rFonts w:ascii="Calibri" w:hAnsi="Calibri"/>
          <w:b/>
          <w:sz w:val="22"/>
          <w:szCs w:val="22"/>
        </w:rPr>
      </w:pPr>
      <w:r w:rsidRPr="00DA0E7C">
        <w:rPr>
          <w:rFonts w:ascii="Calibri" w:hAnsi="Calibri"/>
          <w:sz w:val="22"/>
          <w:szCs w:val="22"/>
        </w:rPr>
        <w:t>The review concern – identify the product’s information deficiency or incorrect application of policy, guidance, or procedures;</w:t>
      </w:r>
    </w:p>
    <w:p w:rsidR="00382E66" w:rsidRPr="00DA0E7C" w:rsidRDefault="00382E66" w:rsidP="00382E66">
      <w:pPr>
        <w:numPr>
          <w:ilvl w:val="2"/>
          <w:numId w:val="1"/>
        </w:numPr>
        <w:rPr>
          <w:rFonts w:ascii="Calibri" w:hAnsi="Calibri"/>
          <w:b/>
          <w:sz w:val="22"/>
          <w:szCs w:val="22"/>
        </w:rPr>
      </w:pPr>
      <w:r w:rsidRPr="00DA0E7C">
        <w:rPr>
          <w:rFonts w:ascii="Calibri" w:hAnsi="Calibri"/>
          <w:sz w:val="22"/>
          <w:szCs w:val="22"/>
        </w:rPr>
        <w:t>The basis for the concern – cite the appropriate law, policy, guidance, or procedure that has not be properly followed;</w:t>
      </w:r>
    </w:p>
    <w:p w:rsidR="00382E66" w:rsidRPr="00DA0E7C" w:rsidRDefault="00382E66" w:rsidP="00382E66">
      <w:pPr>
        <w:numPr>
          <w:ilvl w:val="2"/>
          <w:numId w:val="1"/>
        </w:numPr>
        <w:rPr>
          <w:rFonts w:ascii="Calibri" w:hAnsi="Calibri"/>
          <w:b/>
          <w:sz w:val="22"/>
          <w:szCs w:val="22"/>
        </w:rPr>
      </w:pPr>
      <w:r w:rsidRPr="00DA0E7C">
        <w:rPr>
          <w:rFonts w:ascii="Calibri" w:hAnsi="Calibri"/>
          <w:sz w:val="22"/>
          <w:szCs w:val="22"/>
        </w:rPr>
        <w:t>The significance of the concern – indicate the importance of the concern with regard to its potential impact on the plan selection, recommended plan components, efficiency (cost), effectiveness (function/outputs), implementation responsibilities, safety, Federal interest, or public acceptability; and</w:t>
      </w:r>
    </w:p>
    <w:p w:rsidR="00382E66" w:rsidRPr="00DA0E7C" w:rsidRDefault="00382E66" w:rsidP="00382E66">
      <w:pPr>
        <w:numPr>
          <w:ilvl w:val="2"/>
          <w:numId w:val="1"/>
        </w:numPr>
        <w:rPr>
          <w:rFonts w:ascii="Calibri" w:hAnsi="Calibri"/>
          <w:b/>
          <w:sz w:val="22"/>
          <w:szCs w:val="22"/>
        </w:rPr>
      </w:pPr>
      <w:r w:rsidRPr="00DA0E7C">
        <w:rPr>
          <w:rFonts w:ascii="Calibri" w:hAnsi="Calibri"/>
          <w:sz w:val="22"/>
          <w:szCs w:val="22"/>
        </w:rPr>
        <w:t>The probable specific action needed to resolve the concern – identify the action(s) that the reporting officers must take to resolve the concern.</w:t>
      </w:r>
    </w:p>
    <w:p w:rsidR="00F9045D" w:rsidRPr="00DA0E7C" w:rsidRDefault="00F9045D" w:rsidP="00382E66">
      <w:pPr>
        <w:rPr>
          <w:rFonts w:ascii="Calibri" w:hAnsi="Calibri"/>
          <w:sz w:val="22"/>
          <w:szCs w:val="22"/>
        </w:rPr>
      </w:pPr>
    </w:p>
    <w:p w:rsidR="00EB7E0C" w:rsidRDefault="00F9045D" w:rsidP="00AC1A1E">
      <w:pPr>
        <w:ind w:left="360"/>
        <w:rPr>
          <w:rFonts w:ascii="Calibri" w:hAnsi="Calibri"/>
          <w:sz w:val="22"/>
          <w:szCs w:val="22"/>
        </w:rPr>
      </w:pPr>
      <w:r w:rsidRPr="00DA0E7C">
        <w:rPr>
          <w:rFonts w:ascii="Calibri" w:hAnsi="Calibri"/>
          <w:sz w:val="22"/>
          <w:szCs w:val="22"/>
        </w:rPr>
        <w:t>In some situations, es</w:t>
      </w:r>
      <w:r w:rsidR="00382E66" w:rsidRPr="00DA0E7C">
        <w:rPr>
          <w:rFonts w:ascii="Calibri" w:hAnsi="Calibri"/>
          <w:sz w:val="22"/>
          <w:szCs w:val="22"/>
        </w:rPr>
        <w:t>pecially addressing incomplete or unclear information, comments may seek clarification in or</w:t>
      </w:r>
      <w:r w:rsidR="00DA0E7C" w:rsidRPr="00DA0E7C">
        <w:rPr>
          <w:rFonts w:ascii="Calibri" w:hAnsi="Calibri"/>
          <w:sz w:val="22"/>
          <w:szCs w:val="22"/>
        </w:rPr>
        <w:t>der</w:t>
      </w:r>
      <w:r w:rsidR="00382E66" w:rsidRPr="00DA0E7C">
        <w:rPr>
          <w:rFonts w:ascii="Calibri" w:hAnsi="Calibri"/>
          <w:sz w:val="22"/>
          <w:szCs w:val="22"/>
        </w:rPr>
        <w:t xml:space="preserve"> to then assess whether further specific concerns may exist.</w:t>
      </w:r>
      <w:r w:rsidRPr="00DA0E7C">
        <w:rPr>
          <w:rFonts w:ascii="Calibri" w:hAnsi="Calibri"/>
          <w:sz w:val="22"/>
          <w:szCs w:val="22"/>
        </w:rPr>
        <w:t xml:space="preserve"> </w:t>
      </w:r>
    </w:p>
    <w:p w:rsidR="00EB7E0C" w:rsidRDefault="00EB7E0C" w:rsidP="00AC1A1E">
      <w:pPr>
        <w:ind w:left="360"/>
        <w:rPr>
          <w:rFonts w:ascii="Calibri" w:hAnsi="Calibri"/>
          <w:sz w:val="22"/>
          <w:szCs w:val="22"/>
        </w:rPr>
      </w:pPr>
    </w:p>
    <w:p w:rsidR="006E6D1B" w:rsidRDefault="00F9045D" w:rsidP="00AC1A1E">
      <w:pPr>
        <w:ind w:left="360"/>
        <w:rPr>
          <w:rFonts w:ascii="Calibri" w:hAnsi="Calibri"/>
          <w:sz w:val="22"/>
          <w:szCs w:val="22"/>
        </w:rPr>
      </w:pPr>
      <w:r w:rsidRPr="00DA0E7C">
        <w:rPr>
          <w:rFonts w:ascii="Calibri" w:hAnsi="Calibri"/>
          <w:sz w:val="22"/>
          <w:szCs w:val="22"/>
        </w:rPr>
        <w:t>The ATR documentation in DrChecks will include the text of each ATR concern, the PDT response, a brief summary of the pertinent points in any discussion, including any ve</w:t>
      </w:r>
      <w:r w:rsidR="00DA0E7C">
        <w:rPr>
          <w:rFonts w:ascii="Calibri" w:hAnsi="Calibri"/>
          <w:sz w:val="22"/>
          <w:szCs w:val="22"/>
        </w:rPr>
        <w:t xml:space="preserve">rtical </w:t>
      </w:r>
      <w:r w:rsidR="00EB7E0C">
        <w:rPr>
          <w:rFonts w:ascii="Calibri" w:hAnsi="Calibri"/>
          <w:sz w:val="22"/>
          <w:szCs w:val="22"/>
        </w:rPr>
        <w:t xml:space="preserve">team </w:t>
      </w:r>
      <w:r w:rsidR="00DA0E7C">
        <w:rPr>
          <w:rFonts w:ascii="Calibri" w:hAnsi="Calibri"/>
          <w:sz w:val="22"/>
          <w:szCs w:val="22"/>
        </w:rPr>
        <w:t>coordination</w:t>
      </w:r>
      <w:r w:rsidR="00EB7E0C">
        <w:rPr>
          <w:rFonts w:ascii="Calibri" w:hAnsi="Calibri"/>
          <w:sz w:val="22"/>
          <w:szCs w:val="22"/>
        </w:rPr>
        <w:t xml:space="preserve"> (the vertical team includes the district, RMO, MSC, and HQUSACE)</w:t>
      </w:r>
      <w:r w:rsidR="00DA0E7C">
        <w:rPr>
          <w:rFonts w:ascii="Calibri" w:hAnsi="Calibri"/>
          <w:sz w:val="22"/>
          <w:szCs w:val="22"/>
        </w:rPr>
        <w:t xml:space="preserve">, and </w:t>
      </w:r>
      <w:r w:rsidRPr="00DA0E7C">
        <w:rPr>
          <w:rFonts w:ascii="Calibri" w:hAnsi="Calibri"/>
          <w:sz w:val="22"/>
          <w:szCs w:val="22"/>
        </w:rPr>
        <w:t>the agreed upon resolution.</w:t>
      </w:r>
      <w:r w:rsidR="00BE43FD" w:rsidRPr="00DA0E7C">
        <w:rPr>
          <w:rFonts w:ascii="Calibri" w:hAnsi="Calibri"/>
          <w:sz w:val="22"/>
          <w:szCs w:val="22"/>
        </w:rPr>
        <w:t xml:space="preserve">  </w:t>
      </w:r>
      <w:r w:rsidR="00BC37AD">
        <w:rPr>
          <w:rFonts w:ascii="Calibri" w:hAnsi="Calibri"/>
          <w:sz w:val="22"/>
          <w:szCs w:val="22"/>
        </w:rPr>
        <w:t>If an ATR concern cannot be satisfactorily resolved</w:t>
      </w:r>
      <w:r w:rsidR="006E6D1B">
        <w:rPr>
          <w:rFonts w:ascii="Calibri" w:hAnsi="Calibri"/>
          <w:sz w:val="22"/>
          <w:szCs w:val="22"/>
        </w:rPr>
        <w:t xml:space="preserve"> between the ATR team and the PDT</w:t>
      </w:r>
      <w:r w:rsidR="00BC37AD">
        <w:rPr>
          <w:rFonts w:ascii="Calibri" w:hAnsi="Calibri"/>
          <w:sz w:val="22"/>
          <w:szCs w:val="22"/>
        </w:rPr>
        <w:t xml:space="preserve">, it </w:t>
      </w:r>
      <w:r w:rsidR="00EB7E0C">
        <w:rPr>
          <w:rFonts w:ascii="Calibri" w:hAnsi="Calibri"/>
          <w:sz w:val="22"/>
          <w:szCs w:val="22"/>
        </w:rPr>
        <w:t>will</w:t>
      </w:r>
      <w:r w:rsidR="00BC37AD">
        <w:rPr>
          <w:rFonts w:ascii="Calibri" w:hAnsi="Calibri"/>
          <w:sz w:val="22"/>
          <w:szCs w:val="22"/>
        </w:rPr>
        <w:t xml:space="preserve"> be elevated to the </w:t>
      </w:r>
      <w:r w:rsidR="00EB7E0C">
        <w:rPr>
          <w:rFonts w:ascii="Calibri" w:hAnsi="Calibri"/>
          <w:sz w:val="22"/>
          <w:szCs w:val="22"/>
        </w:rPr>
        <w:t>vertical team for further resolution in accordance with the policy issue resolution process described in either ER 1110-</w:t>
      </w:r>
      <w:r w:rsidR="00887F56">
        <w:rPr>
          <w:rFonts w:ascii="Calibri" w:hAnsi="Calibri"/>
          <w:sz w:val="22"/>
          <w:szCs w:val="22"/>
        </w:rPr>
        <w:t>1</w:t>
      </w:r>
      <w:r w:rsidR="00EB7E0C">
        <w:rPr>
          <w:rFonts w:ascii="Calibri" w:hAnsi="Calibri"/>
          <w:sz w:val="22"/>
          <w:szCs w:val="22"/>
        </w:rPr>
        <w:t>-12 or ER 1105-2-100, Appendix H, as appropriate.</w:t>
      </w:r>
      <w:r w:rsidR="006E6D1B">
        <w:rPr>
          <w:rFonts w:ascii="Calibri" w:hAnsi="Calibri"/>
          <w:sz w:val="22"/>
          <w:szCs w:val="22"/>
        </w:rPr>
        <w:t xml:space="preserve">  Unresolved concerns can be closed in </w:t>
      </w:r>
      <w:proofErr w:type="spellStart"/>
      <w:r w:rsidR="006E6D1B">
        <w:rPr>
          <w:rFonts w:ascii="Calibri" w:hAnsi="Calibri"/>
          <w:sz w:val="22"/>
          <w:szCs w:val="22"/>
        </w:rPr>
        <w:t>DrChecks</w:t>
      </w:r>
      <w:proofErr w:type="spellEnd"/>
      <w:r w:rsidR="006E6D1B">
        <w:rPr>
          <w:rFonts w:ascii="Calibri" w:hAnsi="Calibri"/>
          <w:sz w:val="22"/>
          <w:szCs w:val="22"/>
        </w:rPr>
        <w:t xml:space="preserve"> with a notation that the concern has been elevated to the vertical team for resolution.</w:t>
      </w:r>
      <w:r w:rsidR="00EB7E0C">
        <w:rPr>
          <w:rFonts w:ascii="Calibri" w:hAnsi="Calibri"/>
          <w:sz w:val="22"/>
          <w:szCs w:val="22"/>
        </w:rPr>
        <w:t xml:space="preserve">  </w:t>
      </w:r>
      <w:r w:rsidR="00BC37AD">
        <w:rPr>
          <w:rFonts w:ascii="Calibri" w:hAnsi="Calibri"/>
          <w:sz w:val="22"/>
          <w:szCs w:val="22"/>
        </w:rPr>
        <w:t xml:space="preserve"> </w:t>
      </w:r>
    </w:p>
    <w:p w:rsidR="006E6D1B" w:rsidRDefault="006E6D1B" w:rsidP="00AC1A1E">
      <w:pPr>
        <w:ind w:left="360"/>
        <w:rPr>
          <w:rFonts w:ascii="Calibri" w:hAnsi="Calibri"/>
          <w:sz w:val="22"/>
          <w:szCs w:val="22"/>
        </w:rPr>
      </w:pPr>
    </w:p>
    <w:p w:rsidR="00AC1A1E" w:rsidRPr="00DA0E7C" w:rsidRDefault="006E6D1B" w:rsidP="00AC1A1E">
      <w:pPr>
        <w:ind w:left="360"/>
        <w:rPr>
          <w:rFonts w:ascii="Calibri" w:hAnsi="Calibri"/>
          <w:sz w:val="22"/>
          <w:szCs w:val="22"/>
        </w:rPr>
      </w:pPr>
      <w:r>
        <w:rPr>
          <w:rFonts w:ascii="Calibri" w:hAnsi="Calibri"/>
          <w:sz w:val="22"/>
          <w:szCs w:val="22"/>
        </w:rPr>
        <w:t>At the conclusion of each ATR effort, t</w:t>
      </w:r>
      <w:r w:rsidR="00BC37AD">
        <w:rPr>
          <w:rFonts w:ascii="Calibri" w:hAnsi="Calibri"/>
          <w:sz w:val="22"/>
          <w:szCs w:val="22"/>
        </w:rPr>
        <w:t>he ATR team</w:t>
      </w:r>
      <w:r w:rsidR="00AC1A1E" w:rsidRPr="00DA0E7C">
        <w:rPr>
          <w:rFonts w:ascii="Calibri" w:hAnsi="Calibri"/>
          <w:sz w:val="22"/>
          <w:szCs w:val="22"/>
        </w:rPr>
        <w:t xml:space="preserve"> will prepare a Review </w:t>
      </w:r>
      <w:r>
        <w:rPr>
          <w:rFonts w:ascii="Calibri" w:hAnsi="Calibri"/>
          <w:sz w:val="22"/>
          <w:szCs w:val="22"/>
        </w:rPr>
        <w:t>Report summarizing the review</w:t>
      </w:r>
      <w:r w:rsidR="00AC1A1E" w:rsidRPr="00DA0E7C">
        <w:rPr>
          <w:rFonts w:ascii="Calibri" w:hAnsi="Calibri"/>
          <w:sz w:val="22"/>
          <w:szCs w:val="22"/>
        </w:rPr>
        <w:t xml:space="preserve">. </w:t>
      </w:r>
      <w:r>
        <w:rPr>
          <w:rFonts w:ascii="Calibri" w:hAnsi="Calibri"/>
          <w:sz w:val="22"/>
          <w:szCs w:val="22"/>
        </w:rPr>
        <w:t xml:space="preserve"> </w:t>
      </w:r>
      <w:r w:rsidR="00AC1A1E" w:rsidRPr="00DA0E7C">
        <w:rPr>
          <w:rFonts w:ascii="Calibri" w:hAnsi="Calibri"/>
          <w:sz w:val="22"/>
          <w:szCs w:val="22"/>
        </w:rPr>
        <w:t>Review Reports will be considered an integral part of the ATR documentation and shall:</w:t>
      </w:r>
    </w:p>
    <w:p w:rsidR="00AC1A1E" w:rsidRPr="001D6424" w:rsidRDefault="00AC1A1E" w:rsidP="00AC1A1E">
      <w:pPr>
        <w:ind w:left="360"/>
        <w:rPr>
          <w:rFonts w:ascii="Calibri" w:hAnsi="Calibri"/>
          <w:sz w:val="22"/>
          <w:szCs w:val="22"/>
          <w:highlight w:val="yellow"/>
        </w:rPr>
      </w:pPr>
    </w:p>
    <w:p w:rsidR="00BC37AD" w:rsidRDefault="00BC37AD" w:rsidP="00AC1A1E">
      <w:pPr>
        <w:numPr>
          <w:ilvl w:val="0"/>
          <w:numId w:val="15"/>
        </w:numPr>
        <w:rPr>
          <w:rFonts w:ascii="Calibri" w:hAnsi="Calibri"/>
          <w:sz w:val="22"/>
          <w:szCs w:val="22"/>
        </w:rPr>
      </w:pPr>
      <w:r>
        <w:rPr>
          <w:rFonts w:ascii="Calibri" w:hAnsi="Calibri"/>
          <w:sz w:val="22"/>
          <w:szCs w:val="22"/>
        </w:rPr>
        <w:t>Identify the document(s) reviewed and the purpose of the review;</w:t>
      </w:r>
    </w:p>
    <w:p w:rsidR="00AC1A1E" w:rsidRPr="00DA0E7C" w:rsidRDefault="00AC1A1E" w:rsidP="00AC1A1E">
      <w:pPr>
        <w:numPr>
          <w:ilvl w:val="0"/>
          <w:numId w:val="15"/>
        </w:numPr>
        <w:rPr>
          <w:rFonts w:ascii="Calibri" w:hAnsi="Calibri"/>
          <w:sz w:val="22"/>
          <w:szCs w:val="22"/>
        </w:rPr>
      </w:pPr>
      <w:r w:rsidRPr="00DA0E7C">
        <w:rPr>
          <w:rFonts w:ascii="Calibri" w:hAnsi="Calibri"/>
          <w:sz w:val="22"/>
          <w:szCs w:val="22"/>
        </w:rPr>
        <w:t>Disclose the names of the reviewers, their organizational affiliations, and include a short paragraph on both the credentials and relevant experiences of each reviewer;</w:t>
      </w:r>
    </w:p>
    <w:p w:rsidR="00AC1A1E" w:rsidRPr="00DA0E7C" w:rsidRDefault="00AC1A1E" w:rsidP="00AC1A1E">
      <w:pPr>
        <w:numPr>
          <w:ilvl w:val="0"/>
          <w:numId w:val="15"/>
        </w:numPr>
        <w:rPr>
          <w:rFonts w:ascii="Calibri" w:hAnsi="Calibri"/>
          <w:sz w:val="22"/>
          <w:szCs w:val="22"/>
        </w:rPr>
      </w:pPr>
      <w:r w:rsidRPr="00DA0E7C">
        <w:rPr>
          <w:rFonts w:ascii="Calibri" w:hAnsi="Calibri"/>
          <w:sz w:val="22"/>
          <w:szCs w:val="22"/>
        </w:rPr>
        <w:lastRenderedPageBreak/>
        <w:t>Include the charge to the reviewers;</w:t>
      </w:r>
    </w:p>
    <w:p w:rsidR="00BC37AD" w:rsidRDefault="00AC1A1E" w:rsidP="00AC1A1E">
      <w:pPr>
        <w:numPr>
          <w:ilvl w:val="0"/>
          <w:numId w:val="15"/>
        </w:numPr>
        <w:rPr>
          <w:rFonts w:ascii="Calibri" w:hAnsi="Calibri"/>
          <w:sz w:val="22"/>
          <w:szCs w:val="22"/>
        </w:rPr>
      </w:pPr>
      <w:r w:rsidRPr="00DA0E7C">
        <w:rPr>
          <w:rFonts w:ascii="Calibri" w:hAnsi="Calibri"/>
          <w:sz w:val="22"/>
          <w:szCs w:val="22"/>
        </w:rPr>
        <w:t xml:space="preserve">Describe the nature of their review and their findings and conclusions; </w:t>
      </w:r>
    </w:p>
    <w:p w:rsidR="00AC1A1E" w:rsidRPr="00DA0E7C" w:rsidRDefault="00BC37AD" w:rsidP="00AC1A1E">
      <w:pPr>
        <w:numPr>
          <w:ilvl w:val="0"/>
          <w:numId w:val="15"/>
        </w:numPr>
        <w:rPr>
          <w:rFonts w:ascii="Calibri" w:hAnsi="Calibri"/>
          <w:sz w:val="22"/>
          <w:szCs w:val="22"/>
        </w:rPr>
      </w:pPr>
      <w:r>
        <w:rPr>
          <w:rFonts w:ascii="Calibri" w:hAnsi="Calibri"/>
          <w:sz w:val="22"/>
          <w:szCs w:val="22"/>
        </w:rPr>
        <w:t xml:space="preserve">Identify and summarize each unresolved issue (if any); </w:t>
      </w:r>
      <w:r w:rsidR="00AC1A1E" w:rsidRPr="00DA0E7C">
        <w:rPr>
          <w:rFonts w:ascii="Calibri" w:hAnsi="Calibri"/>
          <w:sz w:val="22"/>
          <w:szCs w:val="22"/>
        </w:rPr>
        <w:t>and</w:t>
      </w:r>
    </w:p>
    <w:p w:rsidR="00382E66" w:rsidRPr="00DA0E7C" w:rsidRDefault="00AC1A1E" w:rsidP="00AC1A1E">
      <w:pPr>
        <w:numPr>
          <w:ilvl w:val="0"/>
          <w:numId w:val="15"/>
        </w:numPr>
        <w:rPr>
          <w:rFonts w:ascii="Calibri" w:hAnsi="Calibri"/>
          <w:sz w:val="22"/>
          <w:szCs w:val="22"/>
        </w:rPr>
      </w:pPr>
      <w:r w:rsidRPr="00DA0E7C">
        <w:rPr>
          <w:rFonts w:ascii="Calibri" w:hAnsi="Calibri"/>
          <w:sz w:val="22"/>
          <w:szCs w:val="22"/>
        </w:rPr>
        <w:t>Include a verbatim copy of each reviewer's comments (either with or without specific attributions), or represent the views of the group as a whole, including any disparate and dissenting views.</w:t>
      </w:r>
    </w:p>
    <w:p w:rsidR="000427E7" w:rsidRPr="001D6424" w:rsidRDefault="000427E7" w:rsidP="000427E7">
      <w:pPr>
        <w:rPr>
          <w:rFonts w:ascii="Calibri" w:hAnsi="Calibri"/>
          <w:sz w:val="22"/>
          <w:szCs w:val="22"/>
          <w:highlight w:val="yellow"/>
        </w:rPr>
      </w:pPr>
    </w:p>
    <w:p w:rsidR="000427E7" w:rsidRDefault="000427E7" w:rsidP="006F7012">
      <w:pPr>
        <w:ind w:left="360"/>
        <w:rPr>
          <w:rFonts w:ascii="Calibri" w:hAnsi="Calibri"/>
          <w:sz w:val="22"/>
          <w:szCs w:val="22"/>
        </w:rPr>
      </w:pPr>
      <w:r w:rsidRPr="006E6D1B">
        <w:rPr>
          <w:rFonts w:ascii="Calibri" w:hAnsi="Calibri"/>
          <w:sz w:val="22"/>
          <w:szCs w:val="22"/>
        </w:rPr>
        <w:t xml:space="preserve">ATR may be certified when all ATR concerns are either resolved or referred to </w:t>
      </w:r>
      <w:r w:rsidR="006E6D1B" w:rsidRPr="006E6D1B">
        <w:rPr>
          <w:rFonts w:ascii="Calibri" w:hAnsi="Calibri"/>
          <w:sz w:val="22"/>
          <w:szCs w:val="22"/>
        </w:rPr>
        <w:t>the vertical team</w:t>
      </w:r>
      <w:r w:rsidRPr="006E6D1B">
        <w:rPr>
          <w:rFonts w:ascii="Calibri" w:hAnsi="Calibri"/>
          <w:sz w:val="22"/>
          <w:szCs w:val="22"/>
        </w:rPr>
        <w:t xml:space="preserve"> for resolution and the ATR documentation is complete.  </w:t>
      </w:r>
      <w:r w:rsidR="00051770">
        <w:rPr>
          <w:rFonts w:ascii="Calibri" w:hAnsi="Calibri"/>
          <w:sz w:val="22"/>
          <w:szCs w:val="22"/>
        </w:rPr>
        <w:t xml:space="preserve">The ATR Lead will prepare a Statement of Technical Review certifying that the issues raised by the ATR team have been resolved (or elevated to the vertical </w:t>
      </w:r>
      <w:r w:rsidR="00051770" w:rsidRPr="00CC6DED">
        <w:rPr>
          <w:rFonts w:ascii="Calibri" w:hAnsi="Calibri"/>
          <w:sz w:val="22"/>
          <w:szCs w:val="22"/>
        </w:rPr>
        <w:t>team).  A Statement of Technical Review</w:t>
      </w:r>
      <w:r w:rsidRPr="00CC6DED">
        <w:rPr>
          <w:rFonts w:ascii="Calibri" w:hAnsi="Calibri"/>
          <w:sz w:val="22"/>
          <w:szCs w:val="22"/>
        </w:rPr>
        <w:t xml:space="preserve"> should be completed, based on work reviewed to date, for the AFB, draft report, and final report.  </w:t>
      </w:r>
      <w:r w:rsidR="00201330" w:rsidRPr="00CC6DED">
        <w:rPr>
          <w:rFonts w:ascii="Calibri" w:hAnsi="Calibri"/>
          <w:sz w:val="22"/>
          <w:szCs w:val="22"/>
        </w:rPr>
        <w:t>A sample Statement</w:t>
      </w:r>
      <w:r w:rsidR="00201330">
        <w:rPr>
          <w:rFonts w:ascii="Calibri" w:hAnsi="Calibri"/>
          <w:sz w:val="22"/>
          <w:szCs w:val="22"/>
        </w:rPr>
        <w:t xml:space="preserve"> of Technical Review is included in Attachment 2.</w:t>
      </w:r>
    </w:p>
    <w:p w:rsidR="00A656B9" w:rsidRDefault="00A656B9" w:rsidP="00A656B9">
      <w:pPr>
        <w:rPr>
          <w:rFonts w:ascii="Calibri" w:hAnsi="Calibri"/>
          <w:sz w:val="22"/>
          <w:szCs w:val="22"/>
        </w:rPr>
      </w:pPr>
    </w:p>
    <w:p w:rsidR="00BC2DDB" w:rsidRPr="00543707" w:rsidRDefault="00BC2DDB" w:rsidP="00A656B9">
      <w:pPr>
        <w:rPr>
          <w:rFonts w:ascii="Calibri" w:hAnsi="Calibri"/>
          <w:sz w:val="22"/>
          <w:szCs w:val="22"/>
        </w:rPr>
      </w:pPr>
    </w:p>
    <w:p w:rsidR="00A656B9" w:rsidRPr="00543707" w:rsidRDefault="00A656B9" w:rsidP="00127ADC">
      <w:pPr>
        <w:numPr>
          <w:ilvl w:val="0"/>
          <w:numId w:val="1"/>
        </w:numPr>
        <w:outlineLvl w:val="0"/>
        <w:rPr>
          <w:rFonts w:ascii="Calibri" w:hAnsi="Calibri"/>
          <w:b/>
          <w:sz w:val="22"/>
          <w:szCs w:val="22"/>
        </w:rPr>
      </w:pPr>
      <w:bookmarkStart w:id="12" w:name="_Toc227749228"/>
      <w:bookmarkStart w:id="13" w:name="_Toc274658921"/>
      <w:r w:rsidRPr="00543707">
        <w:rPr>
          <w:rFonts w:ascii="Calibri" w:hAnsi="Calibri"/>
          <w:b/>
          <w:sz w:val="22"/>
          <w:szCs w:val="22"/>
        </w:rPr>
        <w:t>INDEPENDENT EXTERNAL PEER REVIEW (IEPR)</w:t>
      </w:r>
      <w:bookmarkEnd w:id="12"/>
      <w:bookmarkEnd w:id="13"/>
    </w:p>
    <w:p w:rsidR="00453AB4" w:rsidRDefault="00453AB4" w:rsidP="00453AB4">
      <w:pPr>
        <w:rPr>
          <w:rFonts w:ascii="Calibri" w:hAnsi="Calibri"/>
          <w:sz w:val="22"/>
          <w:szCs w:val="22"/>
        </w:rPr>
      </w:pPr>
    </w:p>
    <w:p w:rsidR="00453AB4" w:rsidRDefault="00453AB4" w:rsidP="00453AB4">
      <w:pPr>
        <w:rPr>
          <w:rFonts w:ascii="Calibri" w:hAnsi="Calibri"/>
          <w:sz w:val="22"/>
          <w:szCs w:val="22"/>
        </w:rPr>
      </w:pPr>
      <w:r>
        <w:rPr>
          <w:rFonts w:ascii="Calibri" w:hAnsi="Calibri"/>
          <w:sz w:val="22"/>
          <w:szCs w:val="22"/>
        </w:rPr>
        <w:t xml:space="preserve">IEPR may be required </w:t>
      </w:r>
      <w:r w:rsidRPr="004F0723">
        <w:rPr>
          <w:rFonts w:ascii="Calibri" w:hAnsi="Calibri"/>
          <w:sz w:val="22"/>
          <w:szCs w:val="22"/>
        </w:rPr>
        <w:t>for decision documents</w:t>
      </w:r>
      <w:r>
        <w:rPr>
          <w:rFonts w:ascii="Calibri" w:hAnsi="Calibri"/>
          <w:b/>
          <w:sz w:val="22"/>
          <w:szCs w:val="22"/>
        </w:rPr>
        <w:t xml:space="preserve"> </w:t>
      </w:r>
      <w:r>
        <w:rPr>
          <w:rFonts w:ascii="Calibri" w:hAnsi="Calibri"/>
          <w:sz w:val="22"/>
          <w:szCs w:val="22"/>
        </w:rPr>
        <w:t>under certain circumstances.</w:t>
      </w:r>
      <w:r w:rsidRPr="00543707">
        <w:rPr>
          <w:rFonts w:ascii="Calibri" w:hAnsi="Calibri"/>
          <w:sz w:val="22"/>
          <w:szCs w:val="22"/>
        </w:rPr>
        <w:t xml:space="preserve"> </w:t>
      </w:r>
      <w:r>
        <w:rPr>
          <w:rFonts w:ascii="Calibri" w:hAnsi="Calibri"/>
          <w:sz w:val="22"/>
          <w:szCs w:val="22"/>
        </w:rPr>
        <w:t xml:space="preserve"> </w:t>
      </w:r>
      <w:r w:rsidRPr="00543707">
        <w:rPr>
          <w:rFonts w:ascii="Calibri" w:hAnsi="Calibri"/>
          <w:sz w:val="22"/>
          <w:szCs w:val="22"/>
        </w:rPr>
        <w:t xml:space="preserve">IEPR is the most independent level of review, and is applied in cases that meet certain criteria where the risk and magnitude of the proposed project are such that a critical examination by a qualified team outside of USACE is warranted. </w:t>
      </w:r>
      <w:r>
        <w:rPr>
          <w:rFonts w:ascii="Calibri" w:hAnsi="Calibri"/>
          <w:sz w:val="22"/>
          <w:szCs w:val="22"/>
        </w:rPr>
        <w:t xml:space="preserve"> </w:t>
      </w:r>
      <w:r w:rsidRPr="00543707">
        <w:rPr>
          <w:rFonts w:ascii="Calibri" w:hAnsi="Calibri"/>
          <w:sz w:val="22"/>
          <w:szCs w:val="22"/>
        </w:rPr>
        <w:t>A risk-informed decision</w:t>
      </w:r>
      <w:r>
        <w:rPr>
          <w:rFonts w:ascii="Calibri" w:hAnsi="Calibri"/>
          <w:sz w:val="22"/>
          <w:szCs w:val="22"/>
        </w:rPr>
        <w:t xml:space="preserve">, as described in EC 1165-2-209, is made as to whether IEPR is appropriate.  IEPR panels will consist of independent, recognized experts from outside of the USACE in the appropriate disciplines, representing a balance of areas of expertise suitable for the review being conducted.  There are two types of IEPR:  </w:t>
      </w:r>
    </w:p>
    <w:p w:rsidR="00453AB4" w:rsidRDefault="00453AB4" w:rsidP="00453AB4">
      <w:pPr>
        <w:rPr>
          <w:rFonts w:ascii="Calibri" w:hAnsi="Calibri"/>
          <w:sz w:val="22"/>
          <w:szCs w:val="22"/>
        </w:rPr>
      </w:pPr>
    </w:p>
    <w:p w:rsidR="00453AB4" w:rsidRDefault="00453AB4" w:rsidP="00453AB4">
      <w:pPr>
        <w:numPr>
          <w:ilvl w:val="0"/>
          <w:numId w:val="20"/>
        </w:numPr>
        <w:rPr>
          <w:rFonts w:ascii="Calibri" w:hAnsi="Calibri"/>
          <w:sz w:val="22"/>
          <w:szCs w:val="22"/>
        </w:rPr>
      </w:pPr>
      <w:r w:rsidRPr="00543707">
        <w:rPr>
          <w:rFonts w:ascii="Calibri" w:hAnsi="Calibri"/>
          <w:sz w:val="22"/>
          <w:szCs w:val="22"/>
        </w:rPr>
        <w:t>Type I</w:t>
      </w:r>
      <w:r>
        <w:rPr>
          <w:rFonts w:ascii="Calibri" w:hAnsi="Calibri"/>
          <w:sz w:val="22"/>
          <w:szCs w:val="22"/>
        </w:rPr>
        <w:t xml:space="preserve"> IEPR</w:t>
      </w:r>
      <w:r w:rsidRPr="00543707">
        <w:rPr>
          <w:rFonts w:ascii="Calibri" w:hAnsi="Calibri"/>
          <w:sz w:val="22"/>
          <w:szCs w:val="22"/>
        </w:rPr>
        <w:t xml:space="preserve">.  </w:t>
      </w:r>
      <w:r>
        <w:rPr>
          <w:rFonts w:ascii="Calibri" w:hAnsi="Calibri"/>
          <w:sz w:val="22"/>
          <w:szCs w:val="22"/>
        </w:rPr>
        <w:t xml:space="preserve">Type I IEPR reviews are managed outside the USACE and are conducted on project studies.  Type I IEPR panels assess the adequacy and acceptability of the economic and environmental assumptions and projections, project evaluation data, economic analysis, environmental analyses, engineering analyses, formulation of alternative plans, methods for integrating risk and uncertainty, models used in the evaluation of environmental impacts of proposed projects, and biological opinions of the project study.   Type I IEPR will cover the entire decision document or action and will address all underlying engineering, economics, and environmental work, not just one aspect of the study.  For decision documents where a Type II IEPR (Safety Assurance Review) is anticipated during project implementation, safety assurance shall also be addressed during the Type I IEPR per EC 1165-2-209.  </w:t>
      </w:r>
    </w:p>
    <w:p w:rsidR="00453AB4" w:rsidRPr="00543707" w:rsidRDefault="00453AB4" w:rsidP="00453AB4">
      <w:pPr>
        <w:tabs>
          <w:tab w:val="num" w:pos="720"/>
        </w:tabs>
        <w:rPr>
          <w:rFonts w:ascii="Calibri" w:hAnsi="Calibri"/>
          <w:sz w:val="22"/>
          <w:szCs w:val="22"/>
        </w:rPr>
      </w:pPr>
    </w:p>
    <w:p w:rsidR="00A656B9" w:rsidRPr="00453AB4" w:rsidRDefault="00453AB4" w:rsidP="00A656B9">
      <w:pPr>
        <w:numPr>
          <w:ilvl w:val="0"/>
          <w:numId w:val="20"/>
        </w:numPr>
        <w:rPr>
          <w:rFonts w:ascii="Calibri" w:hAnsi="Calibri"/>
          <w:b/>
          <w:sz w:val="22"/>
          <w:szCs w:val="22"/>
        </w:rPr>
      </w:pPr>
      <w:r w:rsidRPr="00543707">
        <w:rPr>
          <w:rFonts w:ascii="Calibri" w:hAnsi="Calibri"/>
          <w:sz w:val="22"/>
          <w:szCs w:val="22"/>
        </w:rPr>
        <w:t>Type II</w:t>
      </w:r>
      <w:r>
        <w:rPr>
          <w:rFonts w:ascii="Calibri" w:hAnsi="Calibri"/>
          <w:sz w:val="22"/>
          <w:szCs w:val="22"/>
        </w:rPr>
        <w:t xml:space="preserve"> IEPR</w:t>
      </w:r>
      <w:r w:rsidRPr="00543707">
        <w:rPr>
          <w:rFonts w:ascii="Calibri" w:hAnsi="Calibri"/>
          <w:sz w:val="22"/>
          <w:szCs w:val="22"/>
        </w:rPr>
        <w:t>.  Type II IEPR</w:t>
      </w:r>
      <w:r>
        <w:rPr>
          <w:rFonts w:ascii="Calibri" w:hAnsi="Calibri"/>
          <w:sz w:val="22"/>
          <w:szCs w:val="22"/>
        </w:rPr>
        <w:t>,</w:t>
      </w:r>
      <w:r w:rsidRPr="00543707">
        <w:rPr>
          <w:rFonts w:ascii="Calibri" w:hAnsi="Calibri"/>
          <w:sz w:val="22"/>
          <w:szCs w:val="22"/>
        </w:rPr>
        <w:t xml:space="preserve"> </w:t>
      </w:r>
      <w:r>
        <w:rPr>
          <w:rFonts w:ascii="Calibri" w:hAnsi="Calibri"/>
          <w:sz w:val="22"/>
          <w:szCs w:val="22"/>
        </w:rPr>
        <w:t xml:space="preserve">or </w:t>
      </w:r>
      <w:r w:rsidRPr="00543707">
        <w:rPr>
          <w:rFonts w:ascii="Calibri" w:hAnsi="Calibri"/>
          <w:sz w:val="22"/>
          <w:szCs w:val="22"/>
        </w:rPr>
        <w:t>Safety Assurance Review</w:t>
      </w:r>
      <w:r>
        <w:rPr>
          <w:rFonts w:ascii="Calibri" w:hAnsi="Calibri"/>
          <w:sz w:val="22"/>
          <w:szCs w:val="22"/>
        </w:rPr>
        <w:t xml:space="preserve"> (SAR), are managed outside the USACE and are conducted on</w:t>
      </w:r>
      <w:r w:rsidRPr="00543707">
        <w:rPr>
          <w:rFonts w:ascii="Calibri" w:hAnsi="Calibri"/>
          <w:sz w:val="22"/>
          <w:szCs w:val="22"/>
        </w:rPr>
        <w:t xml:space="preserve"> design and construction activities for hurricane, storm, and flood risk management projects </w:t>
      </w:r>
      <w:r>
        <w:rPr>
          <w:rFonts w:ascii="Calibri" w:hAnsi="Calibri"/>
          <w:sz w:val="22"/>
          <w:szCs w:val="22"/>
        </w:rPr>
        <w:t>or other projects</w:t>
      </w:r>
      <w:r w:rsidRPr="00543707">
        <w:rPr>
          <w:rFonts w:ascii="Calibri" w:hAnsi="Calibri"/>
          <w:sz w:val="22"/>
          <w:szCs w:val="22"/>
        </w:rPr>
        <w:t xml:space="preserve"> where existing and potential hazards pose a significant threat to human life. </w:t>
      </w:r>
      <w:r>
        <w:rPr>
          <w:rFonts w:ascii="Calibri" w:hAnsi="Calibri"/>
          <w:sz w:val="22"/>
          <w:szCs w:val="22"/>
        </w:rPr>
        <w:t xml:space="preserve"> Type II IEPR panels will conduct r</w:t>
      </w:r>
      <w:r w:rsidRPr="00543707">
        <w:rPr>
          <w:rFonts w:ascii="Calibri" w:hAnsi="Calibri"/>
          <w:sz w:val="22"/>
          <w:szCs w:val="22"/>
        </w:rPr>
        <w:t xml:space="preserve">eviews of </w:t>
      </w:r>
      <w:r>
        <w:rPr>
          <w:rFonts w:ascii="Calibri" w:hAnsi="Calibri"/>
          <w:sz w:val="22"/>
          <w:szCs w:val="22"/>
        </w:rPr>
        <w:t xml:space="preserve">the </w:t>
      </w:r>
      <w:r w:rsidRPr="00543707">
        <w:rPr>
          <w:rFonts w:ascii="Calibri" w:hAnsi="Calibri"/>
          <w:sz w:val="22"/>
          <w:szCs w:val="22"/>
        </w:rPr>
        <w:t>design and construction activities prior to initiation of physical construction and</w:t>
      </w:r>
      <w:r>
        <w:rPr>
          <w:rFonts w:ascii="Calibri" w:hAnsi="Calibri"/>
          <w:sz w:val="22"/>
          <w:szCs w:val="22"/>
        </w:rPr>
        <w:t>,</w:t>
      </w:r>
      <w:r w:rsidRPr="00543707">
        <w:rPr>
          <w:rFonts w:ascii="Calibri" w:hAnsi="Calibri"/>
          <w:sz w:val="22"/>
          <w:szCs w:val="22"/>
        </w:rPr>
        <w:t xml:space="preserve"> until construction activities are comple</w:t>
      </w:r>
      <w:r>
        <w:rPr>
          <w:rFonts w:ascii="Calibri" w:hAnsi="Calibri"/>
          <w:sz w:val="22"/>
          <w:szCs w:val="22"/>
        </w:rPr>
        <w:t xml:space="preserve">ted, </w:t>
      </w:r>
      <w:r w:rsidRPr="00543707">
        <w:rPr>
          <w:rFonts w:ascii="Calibri" w:hAnsi="Calibri"/>
          <w:sz w:val="22"/>
          <w:szCs w:val="22"/>
        </w:rPr>
        <w:t>periodically</w:t>
      </w:r>
      <w:r>
        <w:rPr>
          <w:rFonts w:ascii="Calibri" w:hAnsi="Calibri"/>
          <w:sz w:val="22"/>
          <w:szCs w:val="22"/>
        </w:rPr>
        <w:t xml:space="preserve"> thereafter</w:t>
      </w:r>
      <w:r w:rsidRPr="00543707">
        <w:rPr>
          <w:rFonts w:ascii="Calibri" w:hAnsi="Calibri"/>
          <w:sz w:val="22"/>
          <w:szCs w:val="22"/>
        </w:rPr>
        <w:t xml:space="preserve"> on a regular schedule.  T</w:t>
      </w:r>
      <w:r>
        <w:rPr>
          <w:rFonts w:ascii="Calibri" w:hAnsi="Calibri"/>
          <w:sz w:val="22"/>
          <w:szCs w:val="22"/>
        </w:rPr>
        <w:t xml:space="preserve">he reviews shall consider the adequacy, appropriateness, and acceptability of the design and construction activities in assuring public health safety and welfare. </w:t>
      </w:r>
      <w:r w:rsidRPr="00AC396A">
        <w:rPr>
          <w:rFonts w:ascii="Calibri" w:hAnsi="Calibri"/>
          <w:sz w:val="22"/>
          <w:szCs w:val="22"/>
        </w:rPr>
        <w:t xml:space="preserve"> </w:t>
      </w:r>
    </w:p>
    <w:p w:rsidR="00453AB4" w:rsidRPr="00543707" w:rsidRDefault="00453AB4" w:rsidP="00A656B9">
      <w:pPr>
        <w:rPr>
          <w:rFonts w:ascii="Calibri" w:hAnsi="Calibri"/>
          <w:b/>
          <w:sz w:val="22"/>
          <w:szCs w:val="22"/>
        </w:rPr>
      </w:pPr>
    </w:p>
    <w:p w:rsidR="000F463D" w:rsidRPr="000F463D" w:rsidRDefault="00603D7E" w:rsidP="000F463D">
      <w:pPr>
        <w:numPr>
          <w:ilvl w:val="1"/>
          <w:numId w:val="1"/>
        </w:numPr>
        <w:rPr>
          <w:rFonts w:ascii="Calibri" w:hAnsi="Calibri"/>
          <w:b/>
          <w:sz w:val="22"/>
          <w:szCs w:val="22"/>
        </w:rPr>
      </w:pPr>
      <w:r>
        <w:rPr>
          <w:rFonts w:ascii="Calibri" w:hAnsi="Calibri"/>
          <w:b/>
          <w:sz w:val="22"/>
          <w:szCs w:val="22"/>
        </w:rPr>
        <w:t xml:space="preserve">Decision on IEPR.  </w:t>
      </w:r>
      <w:r>
        <w:rPr>
          <w:rFonts w:ascii="Calibri" w:hAnsi="Calibri"/>
          <w:sz w:val="22"/>
          <w:szCs w:val="22"/>
        </w:rPr>
        <w:t xml:space="preserve">Based on the information and analysis provided in this review plan, the project covered under this plan is excluded from IEPR because </w:t>
      </w:r>
      <w:r w:rsidR="00BC2DDB">
        <w:rPr>
          <w:rFonts w:ascii="Calibri" w:hAnsi="Calibri"/>
          <w:sz w:val="22"/>
          <w:szCs w:val="22"/>
        </w:rPr>
        <w:t>it does not meet any</w:t>
      </w:r>
      <w:r>
        <w:rPr>
          <w:rFonts w:ascii="Calibri" w:hAnsi="Calibri"/>
          <w:sz w:val="22"/>
          <w:szCs w:val="22"/>
        </w:rPr>
        <w:t xml:space="preserve"> mandatory IEPR triggers and does not warrant IEPR based on a risk informed analysis.  If any of the criteria outlined in </w:t>
      </w:r>
      <w:r>
        <w:rPr>
          <w:rFonts w:ascii="Calibri" w:hAnsi="Calibri"/>
          <w:sz w:val="22"/>
          <w:szCs w:val="22"/>
        </w:rPr>
        <w:lastRenderedPageBreak/>
        <w:t xml:space="preserve">paragraph 1(b) are not met, the model </w:t>
      </w:r>
      <w:r w:rsidR="000F463D">
        <w:rPr>
          <w:rFonts w:ascii="Calibri" w:hAnsi="Calibri"/>
          <w:sz w:val="22"/>
          <w:szCs w:val="22"/>
        </w:rPr>
        <w:t>National Programmatic Review Plan is not applicable and a study specific review plan must be prepared by the home district, coordinated with the appropriate PCX, and approved by the home MSC in accordance with EC 1165-2-209.</w:t>
      </w:r>
    </w:p>
    <w:p w:rsidR="00A656B9" w:rsidRPr="00543707" w:rsidRDefault="000F463D" w:rsidP="000F463D">
      <w:pPr>
        <w:ind w:left="360"/>
        <w:rPr>
          <w:rFonts w:ascii="Calibri" w:hAnsi="Calibri"/>
          <w:b/>
          <w:sz w:val="22"/>
          <w:szCs w:val="22"/>
        </w:rPr>
      </w:pPr>
      <w:r w:rsidRPr="00543707">
        <w:rPr>
          <w:rFonts w:ascii="Calibri" w:hAnsi="Calibri"/>
          <w:b/>
          <w:sz w:val="22"/>
          <w:szCs w:val="22"/>
        </w:rPr>
        <w:t xml:space="preserve"> </w:t>
      </w:r>
    </w:p>
    <w:p w:rsidR="00A656B9" w:rsidRPr="008547B8" w:rsidRDefault="00A656B9" w:rsidP="00A656B9">
      <w:pPr>
        <w:numPr>
          <w:ilvl w:val="1"/>
          <w:numId w:val="1"/>
        </w:numPr>
        <w:rPr>
          <w:rFonts w:ascii="Calibri" w:hAnsi="Calibri"/>
          <w:b/>
          <w:sz w:val="22"/>
          <w:szCs w:val="22"/>
        </w:rPr>
      </w:pPr>
      <w:r w:rsidRPr="008547B8">
        <w:rPr>
          <w:rFonts w:ascii="Calibri" w:hAnsi="Calibri"/>
          <w:b/>
          <w:sz w:val="22"/>
          <w:szCs w:val="22"/>
        </w:rPr>
        <w:t xml:space="preserve">Products </w:t>
      </w:r>
      <w:r w:rsidR="00ED3398" w:rsidRPr="008547B8">
        <w:rPr>
          <w:rFonts w:ascii="Calibri" w:hAnsi="Calibri"/>
          <w:b/>
          <w:sz w:val="22"/>
          <w:szCs w:val="22"/>
        </w:rPr>
        <w:t xml:space="preserve">to </w:t>
      </w:r>
      <w:r w:rsidR="004B27D3" w:rsidRPr="008547B8">
        <w:rPr>
          <w:rFonts w:ascii="Calibri" w:hAnsi="Calibri"/>
          <w:b/>
          <w:sz w:val="22"/>
          <w:szCs w:val="22"/>
        </w:rPr>
        <w:t>U</w:t>
      </w:r>
      <w:r w:rsidR="00ED3398" w:rsidRPr="008547B8">
        <w:rPr>
          <w:rFonts w:ascii="Calibri" w:hAnsi="Calibri"/>
          <w:b/>
          <w:sz w:val="22"/>
          <w:szCs w:val="22"/>
        </w:rPr>
        <w:t>ndergo</w:t>
      </w:r>
      <w:r w:rsidRPr="008547B8">
        <w:rPr>
          <w:rFonts w:ascii="Calibri" w:hAnsi="Calibri"/>
          <w:b/>
          <w:sz w:val="22"/>
          <w:szCs w:val="22"/>
        </w:rPr>
        <w:t xml:space="preserve"> </w:t>
      </w:r>
      <w:r w:rsidR="00ED3398" w:rsidRPr="008547B8">
        <w:rPr>
          <w:rFonts w:ascii="Calibri" w:hAnsi="Calibri"/>
          <w:b/>
          <w:sz w:val="22"/>
          <w:szCs w:val="22"/>
        </w:rPr>
        <w:t>Type I IEPR</w:t>
      </w:r>
      <w:r w:rsidRPr="008547B8">
        <w:rPr>
          <w:rFonts w:ascii="Calibri" w:hAnsi="Calibri"/>
          <w:b/>
          <w:sz w:val="22"/>
          <w:szCs w:val="22"/>
        </w:rPr>
        <w:t>.</w:t>
      </w:r>
      <w:r w:rsidR="001A0C40" w:rsidRPr="008547B8">
        <w:rPr>
          <w:rFonts w:ascii="Calibri" w:hAnsi="Calibri"/>
          <w:b/>
          <w:sz w:val="22"/>
          <w:szCs w:val="22"/>
        </w:rPr>
        <w:t xml:space="preserve">  </w:t>
      </w:r>
      <w:r w:rsidR="0058167A" w:rsidRPr="008547B8">
        <w:rPr>
          <w:rFonts w:ascii="Calibri" w:hAnsi="Calibri"/>
          <w:sz w:val="22"/>
          <w:szCs w:val="22"/>
        </w:rPr>
        <w:t>Not-Applicable</w:t>
      </w:r>
    </w:p>
    <w:p w:rsidR="008547B8" w:rsidRPr="008547B8" w:rsidRDefault="008547B8" w:rsidP="008547B8">
      <w:pPr>
        <w:ind w:left="360"/>
        <w:rPr>
          <w:rFonts w:ascii="Calibri" w:hAnsi="Calibri"/>
          <w:b/>
          <w:sz w:val="22"/>
          <w:szCs w:val="22"/>
        </w:rPr>
      </w:pPr>
    </w:p>
    <w:p w:rsidR="00702EEB" w:rsidRPr="008547B8" w:rsidRDefault="00A656B9" w:rsidP="003F6F64">
      <w:pPr>
        <w:numPr>
          <w:ilvl w:val="1"/>
          <w:numId w:val="1"/>
        </w:numPr>
        <w:rPr>
          <w:rFonts w:ascii="Calibri" w:hAnsi="Calibri"/>
          <w:sz w:val="22"/>
          <w:szCs w:val="22"/>
        </w:rPr>
      </w:pPr>
      <w:r w:rsidRPr="00543707">
        <w:rPr>
          <w:rFonts w:ascii="Calibri" w:hAnsi="Calibri"/>
          <w:b/>
          <w:sz w:val="22"/>
          <w:szCs w:val="22"/>
        </w:rPr>
        <w:t xml:space="preserve">Required </w:t>
      </w:r>
      <w:r w:rsidR="00ED3398">
        <w:rPr>
          <w:rFonts w:ascii="Calibri" w:hAnsi="Calibri"/>
          <w:b/>
          <w:sz w:val="22"/>
          <w:szCs w:val="22"/>
        </w:rPr>
        <w:t xml:space="preserve">Type I </w:t>
      </w:r>
      <w:r w:rsidRPr="00543707">
        <w:rPr>
          <w:rFonts w:ascii="Calibri" w:hAnsi="Calibri"/>
          <w:b/>
          <w:sz w:val="22"/>
          <w:szCs w:val="22"/>
        </w:rPr>
        <w:t>IEPR Panel Expertise.</w:t>
      </w:r>
      <w:r w:rsidR="001A0C40" w:rsidRPr="00543707">
        <w:rPr>
          <w:rFonts w:ascii="Calibri" w:hAnsi="Calibri"/>
          <w:b/>
          <w:sz w:val="22"/>
          <w:szCs w:val="22"/>
        </w:rPr>
        <w:t xml:space="preserve">  </w:t>
      </w:r>
      <w:r w:rsidR="0058167A" w:rsidRPr="008547B8">
        <w:rPr>
          <w:rFonts w:ascii="Calibri" w:hAnsi="Calibri"/>
          <w:sz w:val="22"/>
          <w:szCs w:val="22"/>
        </w:rPr>
        <w:t>Not-Applicable</w:t>
      </w:r>
    </w:p>
    <w:p w:rsidR="008547B8" w:rsidRPr="008547B8" w:rsidRDefault="008547B8" w:rsidP="008547B8">
      <w:pPr>
        <w:ind w:left="360"/>
        <w:rPr>
          <w:rFonts w:ascii="Calibri" w:hAnsi="Calibri"/>
          <w:sz w:val="22"/>
          <w:szCs w:val="22"/>
        </w:rPr>
      </w:pPr>
    </w:p>
    <w:p w:rsidR="00A656B9" w:rsidRPr="008547B8" w:rsidRDefault="00A656B9" w:rsidP="008547B8">
      <w:pPr>
        <w:numPr>
          <w:ilvl w:val="1"/>
          <w:numId w:val="1"/>
        </w:numPr>
        <w:rPr>
          <w:rFonts w:ascii="Calibri" w:hAnsi="Calibri"/>
          <w:b/>
          <w:sz w:val="22"/>
          <w:szCs w:val="22"/>
        </w:rPr>
      </w:pPr>
      <w:r w:rsidRPr="00BE294E">
        <w:rPr>
          <w:rFonts w:ascii="Calibri" w:hAnsi="Calibri"/>
          <w:b/>
          <w:sz w:val="22"/>
          <w:szCs w:val="22"/>
        </w:rPr>
        <w:t xml:space="preserve">Documentation of </w:t>
      </w:r>
      <w:r w:rsidR="00ED3398" w:rsidRPr="00BE294E">
        <w:rPr>
          <w:rFonts w:ascii="Calibri" w:hAnsi="Calibri"/>
          <w:b/>
          <w:sz w:val="22"/>
          <w:szCs w:val="22"/>
        </w:rPr>
        <w:t xml:space="preserve">Type I </w:t>
      </w:r>
      <w:r w:rsidRPr="00BE294E">
        <w:rPr>
          <w:rFonts w:ascii="Calibri" w:hAnsi="Calibri"/>
          <w:b/>
          <w:sz w:val="22"/>
          <w:szCs w:val="22"/>
        </w:rPr>
        <w:t>IEPR.</w:t>
      </w:r>
      <w:r w:rsidR="001A0C40" w:rsidRPr="00BE294E">
        <w:rPr>
          <w:rFonts w:ascii="Calibri" w:hAnsi="Calibri"/>
          <w:b/>
          <w:sz w:val="22"/>
          <w:szCs w:val="22"/>
        </w:rPr>
        <w:t xml:space="preserve">  </w:t>
      </w:r>
      <w:r w:rsidR="0078526C" w:rsidRPr="008547B8">
        <w:rPr>
          <w:rFonts w:ascii="Calibri" w:hAnsi="Calibri"/>
          <w:sz w:val="22"/>
          <w:szCs w:val="22"/>
        </w:rPr>
        <w:t>N</w:t>
      </w:r>
      <w:r w:rsidR="007D7169" w:rsidRPr="008547B8">
        <w:rPr>
          <w:rFonts w:ascii="Calibri" w:hAnsi="Calibri"/>
          <w:sz w:val="22"/>
          <w:szCs w:val="22"/>
        </w:rPr>
        <w:t>ot-</w:t>
      </w:r>
      <w:r w:rsidR="0078526C" w:rsidRPr="008547B8">
        <w:rPr>
          <w:rFonts w:ascii="Calibri" w:hAnsi="Calibri"/>
          <w:sz w:val="22"/>
          <w:szCs w:val="22"/>
        </w:rPr>
        <w:t>A</w:t>
      </w:r>
      <w:r w:rsidR="007D7169" w:rsidRPr="008547B8">
        <w:rPr>
          <w:rFonts w:ascii="Calibri" w:hAnsi="Calibri"/>
          <w:sz w:val="22"/>
          <w:szCs w:val="22"/>
        </w:rPr>
        <w:t>pplicable</w:t>
      </w:r>
    </w:p>
    <w:p w:rsidR="008547B8" w:rsidRDefault="008547B8" w:rsidP="008547B8">
      <w:pPr>
        <w:ind w:left="360"/>
        <w:rPr>
          <w:rFonts w:ascii="Calibri" w:hAnsi="Calibri"/>
          <w:b/>
          <w:sz w:val="22"/>
          <w:szCs w:val="22"/>
        </w:rPr>
      </w:pPr>
    </w:p>
    <w:p w:rsidR="00BC2DDB" w:rsidRDefault="00BC2DDB" w:rsidP="008547B8">
      <w:pPr>
        <w:ind w:left="360"/>
        <w:rPr>
          <w:rFonts w:ascii="Calibri" w:hAnsi="Calibri"/>
          <w:b/>
          <w:sz w:val="22"/>
          <w:szCs w:val="22"/>
        </w:rPr>
      </w:pPr>
    </w:p>
    <w:p w:rsidR="00453AB4" w:rsidRDefault="00453AB4" w:rsidP="00C3346B">
      <w:pPr>
        <w:numPr>
          <w:ilvl w:val="0"/>
          <w:numId w:val="1"/>
        </w:numPr>
        <w:outlineLvl w:val="0"/>
        <w:rPr>
          <w:rFonts w:ascii="Calibri" w:hAnsi="Calibri"/>
          <w:b/>
          <w:sz w:val="22"/>
          <w:szCs w:val="22"/>
        </w:rPr>
      </w:pPr>
      <w:bookmarkStart w:id="14" w:name="_Toc273615942"/>
      <w:bookmarkStart w:id="15" w:name="_Toc274658922"/>
      <w:r>
        <w:rPr>
          <w:rFonts w:ascii="Calibri" w:hAnsi="Calibri"/>
          <w:b/>
          <w:sz w:val="22"/>
          <w:szCs w:val="22"/>
        </w:rPr>
        <w:t>POLICY AND LEGAL COMPLIANCE REVIEW</w:t>
      </w:r>
      <w:bookmarkEnd w:id="14"/>
      <w:bookmarkEnd w:id="15"/>
    </w:p>
    <w:p w:rsidR="00453AB4" w:rsidRDefault="00453AB4" w:rsidP="00453AB4">
      <w:pPr>
        <w:rPr>
          <w:rFonts w:ascii="Calibri" w:hAnsi="Calibri"/>
          <w:b/>
          <w:sz w:val="22"/>
          <w:szCs w:val="22"/>
        </w:rPr>
      </w:pPr>
      <w:r>
        <w:rPr>
          <w:rFonts w:ascii="Calibri" w:hAnsi="Calibri"/>
          <w:b/>
          <w:sz w:val="22"/>
          <w:szCs w:val="22"/>
        </w:rPr>
        <w:br/>
      </w:r>
      <w:bookmarkStart w:id="16" w:name="_Toc273518801"/>
      <w:r>
        <w:rPr>
          <w:rFonts w:ascii="Calibri" w:hAnsi="Calibri"/>
          <w:sz w:val="22"/>
          <w:szCs w:val="22"/>
        </w:rPr>
        <w:t xml:space="preserve">All </w:t>
      </w:r>
      <w:r w:rsidRPr="00057699">
        <w:rPr>
          <w:rFonts w:ascii="Calibri" w:hAnsi="Calibri"/>
          <w:sz w:val="22"/>
          <w:szCs w:val="22"/>
        </w:rPr>
        <w:t>decision documents will</w:t>
      </w:r>
      <w:r w:rsidRPr="00543707">
        <w:rPr>
          <w:rFonts w:ascii="Calibri" w:hAnsi="Calibri"/>
          <w:sz w:val="22"/>
          <w:szCs w:val="22"/>
        </w:rPr>
        <w:t xml:space="preserve"> be reviewed throughout the study process for their compliance with law and policy.  Guidance for policy and legal compliance reviews is addressed in Appendix H, ER 1105-2-100.  These reviews culminate in determinations that the recommendations in the reports and the supporting analyses and coordination comply with law and policy, and </w:t>
      </w:r>
      <w:r w:rsidRPr="00643555">
        <w:rPr>
          <w:rFonts w:ascii="Calibri" w:hAnsi="Calibri"/>
          <w:sz w:val="22"/>
          <w:szCs w:val="22"/>
        </w:rPr>
        <w:t xml:space="preserve">warrant approval or further recommendation to higher </w:t>
      </w:r>
      <w:r w:rsidRPr="00622601">
        <w:rPr>
          <w:rFonts w:ascii="Calibri" w:hAnsi="Calibri"/>
          <w:sz w:val="22"/>
          <w:szCs w:val="22"/>
        </w:rPr>
        <w:t>authority by the home MSC Commander.  DQC</w:t>
      </w:r>
      <w:r w:rsidRPr="00643555">
        <w:rPr>
          <w:rFonts w:ascii="Calibri" w:hAnsi="Calibri"/>
          <w:sz w:val="22"/>
          <w:szCs w:val="22"/>
        </w:rPr>
        <w:t xml:space="preserve"> and ATR augment and complement the policy review processes by addressing compliance with pertinent published Army policies, particularly policies on analytical methods and the presentation</w:t>
      </w:r>
      <w:r>
        <w:rPr>
          <w:rFonts w:ascii="Calibri" w:hAnsi="Calibri"/>
          <w:sz w:val="22"/>
          <w:szCs w:val="22"/>
        </w:rPr>
        <w:t xml:space="preserve"> of findings in decision documents.</w:t>
      </w:r>
      <w:bookmarkEnd w:id="16"/>
      <w:r>
        <w:rPr>
          <w:rFonts w:ascii="Calibri" w:hAnsi="Calibri"/>
          <w:b/>
          <w:sz w:val="22"/>
          <w:szCs w:val="22"/>
        </w:rPr>
        <w:br/>
      </w:r>
    </w:p>
    <w:p w:rsidR="00BC2DDB" w:rsidRDefault="00BC2DDB" w:rsidP="00453AB4">
      <w:pPr>
        <w:rPr>
          <w:rFonts w:ascii="Calibri" w:hAnsi="Calibri"/>
          <w:b/>
          <w:sz w:val="22"/>
          <w:szCs w:val="22"/>
        </w:rPr>
      </w:pPr>
    </w:p>
    <w:p w:rsidR="00453AB4" w:rsidRDefault="00453AB4" w:rsidP="00C3346B">
      <w:pPr>
        <w:numPr>
          <w:ilvl w:val="0"/>
          <w:numId w:val="1"/>
        </w:numPr>
        <w:outlineLvl w:val="0"/>
        <w:rPr>
          <w:rFonts w:ascii="Calibri" w:hAnsi="Calibri"/>
          <w:b/>
          <w:sz w:val="22"/>
          <w:szCs w:val="22"/>
        </w:rPr>
      </w:pPr>
      <w:bookmarkStart w:id="17" w:name="_Toc273615943"/>
      <w:bookmarkStart w:id="18" w:name="_Toc274658923"/>
      <w:r>
        <w:rPr>
          <w:rFonts w:ascii="Calibri" w:hAnsi="Calibri"/>
          <w:b/>
          <w:sz w:val="22"/>
          <w:szCs w:val="22"/>
        </w:rPr>
        <w:t>COST ENGINEERING DIRECTORY OF EXPERTISE (DX) REVIEW AND CERTIFICATION</w:t>
      </w:r>
      <w:bookmarkEnd w:id="17"/>
      <w:bookmarkEnd w:id="18"/>
    </w:p>
    <w:p w:rsidR="00453AB4" w:rsidRDefault="00453AB4" w:rsidP="00453AB4">
      <w:pPr>
        <w:rPr>
          <w:rFonts w:ascii="Calibri" w:hAnsi="Calibri"/>
          <w:sz w:val="22"/>
          <w:szCs w:val="22"/>
        </w:rPr>
      </w:pPr>
      <w:r>
        <w:rPr>
          <w:rFonts w:ascii="Calibri" w:hAnsi="Calibri"/>
          <w:b/>
          <w:sz w:val="22"/>
          <w:szCs w:val="22"/>
        </w:rPr>
        <w:br/>
      </w:r>
      <w:r w:rsidRPr="00057699">
        <w:rPr>
          <w:rFonts w:ascii="Calibri" w:hAnsi="Calibri"/>
          <w:sz w:val="22"/>
          <w:szCs w:val="22"/>
        </w:rPr>
        <w:t>All decision documents shall</w:t>
      </w:r>
      <w:r>
        <w:rPr>
          <w:rFonts w:ascii="Calibri" w:hAnsi="Calibri"/>
          <w:sz w:val="22"/>
          <w:szCs w:val="22"/>
        </w:rPr>
        <w:t xml:space="preserve"> be coordinated with the Cost Engineering DX, located in the Walla </w:t>
      </w:r>
      <w:proofErr w:type="spellStart"/>
      <w:r>
        <w:rPr>
          <w:rFonts w:ascii="Calibri" w:hAnsi="Calibri"/>
          <w:sz w:val="22"/>
          <w:szCs w:val="22"/>
        </w:rPr>
        <w:t>Walla</w:t>
      </w:r>
      <w:proofErr w:type="spellEnd"/>
      <w:r>
        <w:rPr>
          <w:rFonts w:ascii="Calibri" w:hAnsi="Calibri"/>
          <w:sz w:val="22"/>
          <w:szCs w:val="22"/>
        </w:rPr>
        <w:t xml:space="preserve"> District.  </w:t>
      </w:r>
      <w:r w:rsidRPr="002F4340">
        <w:rPr>
          <w:rFonts w:ascii="Calibri" w:hAnsi="Calibri"/>
          <w:sz w:val="22"/>
          <w:szCs w:val="22"/>
        </w:rPr>
        <w:t xml:space="preserve">The DX </w:t>
      </w:r>
      <w:r w:rsidR="00C3346B">
        <w:rPr>
          <w:rFonts w:ascii="Calibri" w:hAnsi="Calibri"/>
          <w:sz w:val="22"/>
          <w:szCs w:val="22"/>
        </w:rPr>
        <w:t>will assist in determining the expertise needed on the ATR team and Type I IEPR team (if required) and in the development of the review charge(s).  The DX will also</w:t>
      </w:r>
      <w:r w:rsidRPr="002F4340">
        <w:rPr>
          <w:rFonts w:ascii="Calibri" w:hAnsi="Calibri"/>
          <w:sz w:val="22"/>
          <w:szCs w:val="22"/>
        </w:rPr>
        <w:t xml:space="preserve"> provide </w:t>
      </w:r>
      <w:r>
        <w:rPr>
          <w:rFonts w:ascii="Calibri" w:hAnsi="Calibri"/>
          <w:sz w:val="22"/>
          <w:szCs w:val="22"/>
        </w:rPr>
        <w:t>the Cost E</w:t>
      </w:r>
      <w:r w:rsidRPr="002F4340">
        <w:rPr>
          <w:rFonts w:ascii="Calibri" w:hAnsi="Calibri"/>
          <w:sz w:val="22"/>
          <w:szCs w:val="22"/>
        </w:rPr>
        <w:t xml:space="preserve">ngineering </w:t>
      </w:r>
      <w:r>
        <w:rPr>
          <w:rFonts w:ascii="Calibri" w:hAnsi="Calibri"/>
          <w:sz w:val="22"/>
          <w:szCs w:val="22"/>
        </w:rPr>
        <w:t xml:space="preserve">DX </w:t>
      </w:r>
      <w:r w:rsidRPr="002F4340">
        <w:rPr>
          <w:rFonts w:ascii="Calibri" w:hAnsi="Calibri"/>
          <w:sz w:val="22"/>
          <w:szCs w:val="22"/>
        </w:rPr>
        <w:t>certification.</w:t>
      </w:r>
      <w:r>
        <w:rPr>
          <w:rFonts w:ascii="Calibri" w:hAnsi="Calibri"/>
          <w:sz w:val="22"/>
          <w:szCs w:val="22"/>
        </w:rPr>
        <w:t xml:space="preserve">  The RMO </w:t>
      </w:r>
      <w:r w:rsidR="00C3346B">
        <w:rPr>
          <w:rFonts w:ascii="Calibri" w:hAnsi="Calibri"/>
          <w:sz w:val="22"/>
          <w:szCs w:val="22"/>
        </w:rPr>
        <w:t>is responsible for coordination</w:t>
      </w:r>
      <w:r>
        <w:rPr>
          <w:rFonts w:ascii="Calibri" w:hAnsi="Calibri"/>
          <w:sz w:val="22"/>
          <w:szCs w:val="22"/>
        </w:rPr>
        <w:t xml:space="preserve"> with the Cost Engineering DX.</w:t>
      </w:r>
    </w:p>
    <w:p w:rsidR="00453AB4" w:rsidRDefault="00453AB4" w:rsidP="00A656B9">
      <w:pPr>
        <w:rPr>
          <w:rFonts w:ascii="Calibri" w:hAnsi="Calibri"/>
          <w:b/>
          <w:sz w:val="22"/>
          <w:szCs w:val="22"/>
        </w:rPr>
      </w:pPr>
    </w:p>
    <w:p w:rsidR="00BC2DDB" w:rsidRPr="00543707" w:rsidRDefault="00BC2DDB" w:rsidP="00A656B9">
      <w:pPr>
        <w:rPr>
          <w:rFonts w:ascii="Calibri" w:hAnsi="Calibri"/>
          <w:b/>
          <w:sz w:val="22"/>
          <w:szCs w:val="22"/>
        </w:rPr>
      </w:pPr>
    </w:p>
    <w:p w:rsidR="00A656B9" w:rsidRPr="004D7F24" w:rsidRDefault="00A656B9" w:rsidP="004D7F24">
      <w:pPr>
        <w:numPr>
          <w:ilvl w:val="0"/>
          <w:numId w:val="1"/>
        </w:numPr>
        <w:outlineLvl w:val="0"/>
        <w:rPr>
          <w:rFonts w:ascii="Calibri" w:hAnsi="Calibri"/>
          <w:b/>
          <w:sz w:val="22"/>
          <w:szCs w:val="22"/>
        </w:rPr>
      </w:pPr>
      <w:bookmarkStart w:id="19" w:name="_Toc227749229"/>
      <w:bookmarkStart w:id="20" w:name="_Toc274658924"/>
      <w:r w:rsidRPr="00543707">
        <w:rPr>
          <w:rFonts w:ascii="Calibri" w:hAnsi="Calibri"/>
          <w:b/>
          <w:sz w:val="22"/>
          <w:szCs w:val="22"/>
        </w:rPr>
        <w:t>MODEL CERTIFICATION</w:t>
      </w:r>
      <w:bookmarkEnd w:id="19"/>
      <w:r w:rsidR="00CE77B5" w:rsidRPr="00543707">
        <w:rPr>
          <w:rFonts w:ascii="Calibri" w:hAnsi="Calibri"/>
          <w:b/>
          <w:sz w:val="22"/>
          <w:szCs w:val="22"/>
        </w:rPr>
        <w:t xml:space="preserve"> AND APPROVAL</w:t>
      </w:r>
      <w:bookmarkEnd w:id="20"/>
    </w:p>
    <w:p w:rsidR="00A656B9" w:rsidRDefault="00A656B9" w:rsidP="00A656B9">
      <w:pPr>
        <w:rPr>
          <w:rFonts w:ascii="Calibri" w:hAnsi="Calibri"/>
          <w:b/>
          <w:sz w:val="22"/>
          <w:szCs w:val="22"/>
        </w:rPr>
      </w:pPr>
    </w:p>
    <w:p w:rsidR="00C3346B" w:rsidRDefault="00C3346B" w:rsidP="00C3346B">
      <w:pPr>
        <w:rPr>
          <w:rFonts w:ascii="Calibri" w:hAnsi="Calibri"/>
          <w:sz w:val="22"/>
          <w:szCs w:val="22"/>
        </w:rPr>
      </w:pPr>
      <w:r w:rsidRPr="002F4340">
        <w:rPr>
          <w:rFonts w:ascii="Calibri" w:hAnsi="Calibri"/>
          <w:sz w:val="22"/>
          <w:szCs w:val="22"/>
        </w:rPr>
        <w:t>EC 1105-2-</w:t>
      </w:r>
      <w:r w:rsidR="00306115">
        <w:rPr>
          <w:rFonts w:ascii="Calibri" w:hAnsi="Calibri"/>
          <w:sz w:val="22"/>
          <w:szCs w:val="22"/>
        </w:rPr>
        <w:t>412</w:t>
      </w:r>
      <w:r w:rsidRPr="002F4340">
        <w:rPr>
          <w:rFonts w:ascii="Calibri" w:hAnsi="Calibri"/>
          <w:sz w:val="22"/>
          <w:szCs w:val="22"/>
        </w:rPr>
        <w:t xml:space="preserve"> mandates the use of certified or approved models for all planning activities to ensure the models are technically and theoretically sound, compliant with USACE policy, computationally accurate, and based on reasonable assumptions.  Planning models, for the purposes of the EC, are defined as any models and analytical tools that planners use to define water resources management problems and opportunities, to formulate potential alternatives to address the problems and take advantage of the opportunities, to evaluate potential effects of alternatives and to support decision making.  The use of a certified/approved planning model does not constitute technical review of the planning product.  The selection and application of the model and the input and output data is still the responsibility of the users and is subject to DQC, ATR, and IEPR</w:t>
      </w:r>
      <w:r>
        <w:rPr>
          <w:rFonts w:ascii="Calibri" w:hAnsi="Calibri"/>
          <w:sz w:val="22"/>
          <w:szCs w:val="22"/>
        </w:rPr>
        <w:t xml:space="preserve"> (if required)</w:t>
      </w:r>
      <w:r w:rsidRPr="002F4340">
        <w:rPr>
          <w:rFonts w:ascii="Calibri" w:hAnsi="Calibri"/>
          <w:sz w:val="22"/>
          <w:szCs w:val="22"/>
        </w:rPr>
        <w:t xml:space="preserve">.  </w:t>
      </w:r>
      <w:r>
        <w:rPr>
          <w:rFonts w:ascii="Calibri" w:hAnsi="Calibri"/>
          <w:sz w:val="22"/>
          <w:szCs w:val="22"/>
        </w:rPr>
        <w:br/>
      </w:r>
    </w:p>
    <w:p w:rsidR="00C3346B" w:rsidRDefault="00C3346B" w:rsidP="00C3346B">
      <w:pPr>
        <w:rPr>
          <w:rFonts w:ascii="Calibri" w:hAnsi="Calibri"/>
          <w:b/>
          <w:sz w:val="22"/>
          <w:szCs w:val="22"/>
        </w:rPr>
      </w:pPr>
      <w:r w:rsidRPr="002F4340">
        <w:rPr>
          <w:rFonts w:ascii="Calibri" w:hAnsi="Calibri"/>
          <w:sz w:val="22"/>
          <w:szCs w:val="22"/>
        </w:rPr>
        <w:t>EC 1105-2-</w:t>
      </w:r>
      <w:r w:rsidR="00306115">
        <w:rPr>
          <w:rFonts w:ascii="Calibri" w:hAnsi="Calibri"/>
          <w:sz w:val="22"/>
          <w:szCs w:val="22"/>
        </w:rPr>
        <w:t>412</w:t>
      </w:r>
      <w:r w:rsidRPr="002F4340">
        <w:rPr>
          <w:rFonts w:ascii="Calibri" w:hAnsi="Calibri"/>
          <w:sz w:val="22"/>
          <w:szCs w:val="22"/>
        </w:rPr>
        <w:t xml:space="preserve"> does not cover engineering models used in planning.  The responsible use of well-known and proven USACE developed and commercial engineering software will continue and the professional practice of documenting the application of the software and modeling results will be followed.</w:t>
      </w:r>
      <w:r>
        <w:rPr>
          <w:rFonts w:ascii="Calibri" w:hAnsi="Calibri"/>
          <w:sz w:val="22"/>
          <w:szCs w:val="22"/>
        </w:rPr>
        <w:t xml:space="preserve">  As part of the USACE Scientific and Engineering Technology (SET) Initiative, many engineering models have been identified as preferred or acceptable for use on Corps studies and these models should be used </w:t>
      </w:r>
      <w:r>
        <w:rPr>
          <w:rFonts w:ascii="Calibri" w:hAnsi="Calibri"/>
          <w:sz w:val="22"/>
          <w:szCs w:val="22"/>
        </w:rPr>
        <w:lastRenderedPageBreak/>
        <w:t xml:space="preserve">whenever appropriate. </w:t>
      </w:r>
      <w:r w:rsidRPr="002F4340">
        <w:rPr>
          <w:rFonts w:ascii="Calibri" w:hAnsi="Calibri"/>
          <w:sz w:val="22"/>
          <w:szCs w:val="22"/>
        </w:rPr>
        <w:t xml:space="preserve"> The selection and application of the model and the input and output data is still the responsibility of the users and is subject to DQC</w:t>
      </w:r>
      <w:r>
        <w:rPr>
          <w:rFonts w:ascii="Calibri" w:hAnsi="Calibri"/>
          <w:sz w:val="22"/>
          <w:szCs w:val="22"/>
        </w:rPr>
        <w:t xml:space="preserve">, </w:t>
      </w:r>
      <w:r w:rsidRPr="002F4340">
        <w:rPr>
          <w:rFonts w:ascii="Calibri" w:hAnsi="Calibri"/>
          <w:sz w:val="22"/>
          <w:szCs w:val="22"/>
        </w:rPr>
        <w:t>ATR</w:t>
      </w:r>
      <w:r>
        <w:rPr>
          <w:rFonts w:ascii="Calibri" w:hAnsi="Calibri"/>
          <w:sz w:val="22"/>
          <w:szCs w:val="22"/>
        </w:rPr>
        <w:t>, and IEPR (if required)</w:t>
      </w:r>
      <w:r w:rsidRPr="002F4340">
        <w:rPr>
          <w:rFonts w:ascii="Calibri" w:hAnsi="Calibri"/>
          <w:sz w:val="22"/>
          <w:szCs w:val="22"/>
        </w:rPr>
        <w:t>.</w:t>
      </w:r>
    </w:p>
    <w:p w:rsidR="00C3346B" w:rsidRDefault="00C3346B" w:rsidP="00A656B9">
      <w:pPr>
        <w:rPr>
          <w:rFonts w:ascii="Calibri" w:hAnsi="Calibri"/>
          <w:b/>
          <w:sz w:val="22"/>
          <w:szCs w:val="22"/>
        </w:rPr>
      </w:pPr>
    </w:p>
    <w:p w:rsidR="000C32B7" w:rsidRDefault="00A656B9" w:rsidP="008547B8">
      <w:pPr>
        <w:numPr>
          <w:ilvl w:val="1"/>
          <w:numId w:val="1"/>
        </w:numPr>
        <w:rPr>
          <w:rFonts w:ascii="Calibri" w:hAnsi="Calibri"/>
          <w:sz w:val="22"/>
          <w:szCs w:val="22"/>
        </w:rPr>
      </w:pPr>
      <w:r w:rsidRPr="006868D3">
        <w:rPr>
          <w:rFonts w:ascii="Calibri" w:hAnsi="Calibri"/>
          <w:b/>
          <w:sz w:val="22"/>
          <w:szCs w:val="22"/>
        </w:rPr>
        <w:t>Planning Models</w:t>
      </w:r>
      <w:r w:rsidR="001A0C40" w:rsidRPr="006868D3">
        <w:rPr>
          <w:rFonts w:ascii="Calibri" w:hAnsi="Calibri"/>
          <w:b/>
          <w:sz w:val="22"/>
          <w:szCs w:val="22"/>
        </w:rPr>
        <w:t xml:space="preserve">.  </w:t>
      </w:r>
      <w:r w:rsidR="00BC2DDB">
        <w:rPr>
          <w:rFonts w:ascii="Calibri" w:hAnsi="Calibri"/>
          <w:sz w:val="22"/>
          <w:szCs w:val="22"/>
        </w:rPr>
        <w:t>Planning</w:t>
      </w:r>
      <w:r w:rsidR="00173749" w:rsidRPr="006868D3">
        <w:rPr>
          <w:rFonts w:ascii="Calibri" w:hAnsi="Calibri"/>
          <w:sz w:val="22"/>
          <w:szCs w:val="22"/>
        </w:rPr>
        <w:t xml:space="preserve"> models</w:t>
      </w:r>
      <w:r w:rsidR="00E33BB3" w:rsidRPr="006868D3">
        <w:rPr>
          <w:rFonts w:ascii="Calibri" w:hAnsi="Calibri"/>
          <w:sz w:val="22"/>
          <w:szCs w:val="22"/>
        </w:rPr>
        <w:t xml:space="preserve"> are </w:t>
      </w:r>
      <w:r w:rsidR="00BC2DDB">
        <w:rPr>
          <w:rFonts w:ascii="Calibri" w:hAnsi="Calibri"/>
          <w:sz w:val="22"/>
          <w:szCs w:val="22"/>
        </w:rPr>
        <w:t xml:space="preserve">not </w:t>
      </w:r>
      <w:r w:rsidR="00E33BB3" w:rsidRPr="006868D3">
        <w:rPr>
          <w:rFonts w:ascii="Calibri" w:hAnsi="Calibri"/>
          <w:sz w:val="22"/>
          <w:szCs w:val="22"/>
        </w:rPr>
        <w:t>anticipa</w:t>
      </w:r>
      <w:r w:rsidR="00173749" w:rsidRPr="006868D3">
        <w:rPr>
          <w:rFonts w:ascii="Calibri" w:hAnsi="Calibri"/>
          <w:sz w:val="22"/>
          <w:szCs w:val="22"/>
        </w:rPr>
        <w:t>ted to be used</w:t>
      </w:r>
      <w:r w:rsidR="00CB6900" w:rsidRPr="006868D3">
        <w:rPr>
          <w:rFonts w:ascii="Calibri" w:hAnsi="Calibri"/>
          <w:sz w:val="22"/>
          <w:szCs w:val="22"/>
        </w:rPr>
        <w:t xml:space="preserve"> in </w:t>
      </w:r>
      <w:r w:rsidR="00E7107A" w:rsidRPr="006868D3">
        <w:rPr>
          <w:rFonts w:ascii="Calibri" w:hAnsi="Calibri"/>
          <w:sz w:val="22"/>
          <w:szCs w:val="22"/>
        </w:rPr>
        <w:t>the development of the decision document</w:t>
      </w:r>
      <w:r w:rsidR="008547B8">
        <w:rPr>
          <w:rFonts w:ascii="Calibri" w:hAnsi="Calibri"/>
          <w:sz w:val="22"/>
          <w:szCs w:val="22"/>
        </w:rPr>
        <w:t xml:space="preserve">. </w:t>
      </w:r>
    </w:p>
    <w:p w:rsidR="000F463D" w:rsidRDefault="000F463D" w:rsidP="000F463D">
      <w:pPr>
        <w:ind w:left="360"/>
        <w:rPr>
          <w:rFonts w:ascii="Calibri" w:hAnsi="Calibri"/>
          <w:sz w:val="22"/>
          <w:szCs w:val="22"/>
        </w:rPr>
      </w:pPr>
    </w:p>
    <w:p w:rsidR="00A656B9" w:rsidRPr="00BC2DDB" w:rsidRDefault="00A656B9" w:rsidP="00A656B9">
      <w:pPr>
        <w:numPr>
          <w:ilvl w:val="1"/>
          <w:numId w:val="1"/>
        </w:numPr>
        <w:rPr>
          <w:rFonts w:ascii="Calibri" w:hAnsi="Calibri"/>
          <w:sz w:val="22"/>
          <w:szCs w:val="22"/>
        </w:rPr>
      </w:pPr>
      <w:r w:rsidRPr="00BC2DDB">
        <w:rPr>
          <w:rFonts w:ascii="Calibri" w:hAnsi="Calibri"/>
          <w:b/>
          <w:sz w:val="22"/>
          <w:szCs w:val="22"/>
        </w:rPr>
        <w:t>Engineering Models</w:t>
      </w:r>
      <w:r w:rsidR="001A0C40" w:rsidRPr="00BC2DDB">
        <w:rPr>
          <w:rFonts w:ascii="Calibri" w:hAnsi="Calibri"/>
          <w:b/>
          <w:sz w:val="22"/>
          <w:szCs w:val="22"/>
        </w:rPr>
        <w:t xml:space="preserve">.  </w:t>
      </w:r>
      <w:r w:rsidR="00E33BB3" w:rsidRPr="00BC2DDB">
        <w:rPr>
          <w:rFonts w:ascii="Calibri" w:hAnsi="Calibri"/>
          <w:sz w:val="22"/>
          <w:szCs w:val="22"/>
        </w:rPr>
        <w:t xml:space="preserve">The following engineering </w:t>
      </w:r>
      <w:r w:rsidR="00A31FA6" w:rsidRPr="00BC2DDB">
        <w:rPr>
          <w:rFonts w:ascii="Calibri" w:hAnsi="Calibri"/>
          <w:sz w:val="22"/>
          <w:szCs w:val="22"/>
        </w:rPr>
        <w:t>models</w:t>
      </w:r>
      <w:r w:rsidR="00E33BB3" w:rsidRPr="00BC2DDB">
        <w:rPr>
          <w:rFonts w:ascii="Calibri" w:hAnsi="Calibri"/>
          <w:sz w:val="22"/>
          <w:szCs w:val="22"/>
        </w:rPr>
        <w:t xml:space="preserve"> are antic</w:t>
      </w:r>
      <w:r w:rsidR="00173749" w:rsidRPr="00BC2DDB">
        <w:rPr>
          <w:rFonts w:ascii="Calibri" w:hAnsi="Calibri"/>
          <w:sz w:val="22"/>
          <w:szCs w:val="22"/>
        </w:rPr>
        <w:t>ipated to be used</w:t>
      </w:r>
      <w:r w:rsidR="00527770" w:rsidRPr="00BC2DDB">
        <w:rPr>
          <w:rFonts w:ascii="Calibri" w:hAnsi="Calibri"/>
          <w:sz w:val="22"/>
          <w:szCs w:val="22"/>
        </w:rPr>
        <w:t xml:space="preserve"> </w:t>
      </w:r>
      <w:r w:rsidR="00E7107A" w:rsidRPr="00BC2DDB">
        <w:rPr>
          <w:rFonts w:ascii="Calibri" w:hAnsi="Calibri"/>
          <w:sz w:val="22"/>
          <w:szCs w:val="22"/>
        </w:rPr>
        <w:t>in the development of the decision document</w:t>
      </w:r>
      <w:r w:rsidR="00E33BB3" w:rsidRPr="00BC2DDB">
        <w:rPr>
          <w:rFonts w:ascii="Calibri" w:hAnsi="Calibri"/>
          <w:sz w:val="22"/>
          <w:szCs w:val="22"/>
        </w:rPr>
        <w:t>:</w:t>
      </w:r>
      <w:r w:rsidR="006868D3" w:rsidRPr="00BC2DDB">
        <w:rPr>
          <w:rFonts w:ascii="Calibri" w:hAnsi="Calibri"/>
          <w:sz w:val="22"/>
          <w:szCs w:val="22"/>
        </w:rPr>
        <w:t xml:space="preserve">  </w:t>
      </w:r>
    </w:p>
    <w:p w:rsidR="00BC2DDB" w:rsidRPr="00BC2DDB" w:rsidRDefault="00BC2DDB" w:rsidP="00BC2DDB">
      <w:pPr>
        <w:ind w:left="360"/>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5850"/>
        <w:gridCol w:w="1548"/>
      </w:tblGrid>
      <w:tr w:rsidR="00C3346B" w:rsidRPr="00522C98" w:rsidTr="00DD59C2">
        <w:tc>
          <w:tcPr>
            <w:tcW w:w="2178" w:type="dxa"/>
            <w:tcBorders>
              <w:bottom w:val="double" w:sz="4" w:space="0" w:color="auto"/>
            </w:tcBorders>
          </w:tcPr>
          <w:p w:rsidR="00C3346B" w:rsidRPr="00522C98" w:rsidRDefault="00C3346B" w:rsidP="00DD59C2">
            <w:pPr>
              <w:tabs>
                <w:tab w:val="center" w:pos="4320"/>
                <w:tab w:val="right" w:pos="8640"/>
              </w:tabs>
              <w:jc w:val="center"/>
              <w:rPr>
                <w:rFonts w:ascii="Calibri" w:hAnsi="Calibri"/>
                <w:b/>
                <w:sz w:val="22"/>
                <w:szCs w:val="22"/>
              </w:rPr>
            </w:pPr>
            <w:r>
              <w:rPr>
                <w:rFonts w:ascii="Calibri" w:hAnsi="Calibri"/>
                <w:b/>
                <w:sz w:val="22"/>
                <w:szCs w:val="22"/>
              </w:rPr>
              <w:t>Model Name and Version</w:t>
            </w:r>
          </w:p>
        </w:tc>
        <w:tc>
          <w:tcPr>
            <w:tcW w:w="5850" w:type="dxa"/>
            <w:tcBorders>
              <w:bottom w:val="double" w:sz="4" w:space="0" w:color="auto"/>
            </w:tcBorders>
          </w:tcPr>
          <w:p w:rsidR="00C3346B" w:rsidRPr="00522C98" w:rsidRDefault="00C3346B" w:rsidP="00DD59C2">
            <w:pPr>
              <w:tabs>
                <w:tab w:val="center" w:pos="4320"/>
                <w:tab w:val="right" w:pos="8640"/>
              </w:tabs>
              <w:jc w:val="center"/>
              <w:rPr>
                <w:rFonts w:ascii="Calibri" w:hAnsi="Calibri"/>
                <w:b/>
                <w:sz w:val="22"/>
                <w:szCs w:val="22"/>
              </w:rPr>
            </w:pPr>
            <w:r>
              <w:rPr>
                <w:rFonts w:ascii="Calibri" w:hAnsi="Calibri"/>
                <w:b/>
                <w:sz w:val="22"/>
                <w:szCs w:val="22"/>
              </w:rPr>
              <w:t>Brief  Description of the Model and How It Will Be Applied in the Study</w:t>
            </w:r>
          </w:p>
        </w:tc>
        <w:tc>
          <w:tcPr>
            <w:tcW w:w="1548" w:type="dxa"/>
            <w:tcBorders>
              <w:bottom w:val="double" w:sz="4" w:space="0" w:color="auto"/>
            </w:tcBorders>
          </w:tcPr>
          <w:p w:rsidR="00C3346B" w:rsidRPr="00522C98" w:rsidRDefault="00C3346B" w:rsidP="00DD59C2">
            <w:pPr>
              <w:tabs>
                <w:tab w:val="center" w:pos="4320"/>
                <w:tab w:val="right" w:pos="8640"/>
              </w:tabs>
              <w:jc w:val="center"/>
              <w:rPr>
                <w:rFonts w:ascii="Calibri" w:hAnsi="Calibri"/>
                <w:b/>
                <w:sz w:val="22"/>
                <w:szCs w:val="22"/>
              </w:rPr>
            </w:pPr>
            <w:r>
              <w:rPr>
                <w:rFonts w:ascii="Calibri" w:hAnsi="Calibri"/>
                <w:b/>
                <w:sz w:val="22"/>
                <w:szCs w:val="22"/>
              </w:rPr>
              <w:t>Approval Status</w:t>
            </w:r>
          </w:p>
        </w:tc>
      </w:tr>
      <w:tr w:rsidR="00C3346B" w:rsidRPr="00522C98" w:rsidTr="00DD59C2">
        <w:tc>
          <w:tcPr>
            <w:tcW w:w="2178" w:type="dxa"/>
            <w:tcBorders>
              <w:top w:val="double" w:sz="4" w:space="0" w:color="auto"/>
            </w:tcBorders>
          </w:tcPr>
          <w:p w:rsidR="00C3346B" w:rsidRPr="008547B8" w:rsidRDefault="008547B8" w:rsidP="00DD59C2">
            <w:pPr>
              <w:tabs>
                <w:tab w:val="center" w:pos="4320"/>
                <w:tab w:val="right" w:pos="8640"/>
              </w:tabs>
              <w:rPr>
                <w:rFonts w:ascii="Calibri" w:hAnsi="Calibri"/>
                <w:sz w:val="22"/>
                <w:szCs w:val="22"/>
              </w:rPr>
            </w:pPr>
            <w:r w:rsidRPr="008547B8">
              <w:rPr>
                <w:rFonts w:ascii="Calibri" w:hAnsi="Calibri"/>
                <w:sz w:val="22"/>
                <w:szCs w:val="22"/>
              </w:rPr>
              <w:t>Surface-Water</w:t>
            </w:r>
            <w:r>
              <w:rPr>
                <w:rFonts w:ascii="Calibri" w:hAnsi="Calibri"/>
                <w:sz w:val="22"/>
                <w:szCs w:val="22"/>
              </w:rPr>
              <w:t xml:space="preserve"> Modeling System (SMS), Version 11.0</w:t>
            </w:r>
          </w:p>
        </w:tc>
        <w:tc>
          <w:tcPr>
            <w:tcW w:w="5850" w:type="dxa"/>
            <w:tcBorders>
              <w:top w:val="double" w:sz="4" w:space="0" w:color="auto"/>
            </w:tcBorders>
          </w:tcPr>
          <w:p w:rsidR="00C3346B" w:rsidRPr="008547B8" w:rsidRDefault="008547B8" w:rsidP="008547B8">
            <w:pPr>
              <w:pStyle w:val="PlainText"/>
              <w:rPr>
                <w:rFonts w:asciiTheme="minorHAnsi" w:hAnsiTheme="minorHAnsi" w:cstheme="minorHAnsi"/>
                <w:sz w:val="22"/>
                <w:szCs w:val="22"/>
              </w:rPr>
            </w:pPr>
            <w:r w:rsidRPr="008547B8">
              <w:rPr>
                <w:rFonts w:asciiTheme="minorHAnsi" w:hAnsiTheme="minorHAnsi" w:cstheme="minorHAnsi"/>
                <w:sz w:val="22"/>
                <w:szCs w:val="22"/>
              </w:rPr>
              <w:t xml:space="preserve">The Surface Water Modeling System (SMS) is a comprehensive environment for one- and two-dimensional models dealing with surface water applications. Hydrodynamic models include CMS-Flow, TABS (RMA2, RMA4), FESWMS, ADCIRC, and TUFLOW. The hydrodynamic models cover a range of applications including river flow analysis, rural and urban flooding, estuary and inlet modeling, and modeling of large coastal domains. Additional functionalities include advection/diffusion (RMA4) and sediment transport (FESWMS). Wave models in SMS include CMS-Wave, STWAVE, BOUSS2D, and CGWAVE and include both spectral and wave transformational models. The Particle Tracking Model (PTM) tracks particles added to the water column to help evaluate sediment transport and environmental impacts. For the </w:t>
            </w:r>
            <w:proofErr w:type="spellStart"/>
            <w:r w:rsidRPr="008547B8">
              <w:rPr>
                <w:rFonts w:asciiTheme="minorHAnsi" w:hAnsiTheme="minorHAnsi" w:cstheme="minorHAnsi"/>
                <w:sz w:val="22"/>
                <w:szCs w:val="22"/>
              </w:rPr>
              <w:t>Lynnhaven</w:t>
            </w:r>
            <w:proofErr w:type="spellEnd"/>
            <w:r w:rsidRPr="008547B8">
              <w:rPr>
                <w:rFonts w:asciiTheme="minorHAnsi" w:hAnsiTheme="minorHAnsi" w:cstheme="minorHAnsi"/>
                <w:sz w:val="22"/>
                <w:szCs w:val="22"/>
              </w:rPr>
              <w:t xml:space="preserve"> Jetties 107 study, the model will help determine which alternative will prevent shoaling in the federal channel based on existing data.</w:t>
            </w:r>
          </w:p>
        </w:tc>
        <w:tc>
          <w:tcPr>
            <w:tcW w:w="1548" w:type="dxa"/>
            <w:tcBorders>
              <w:top w:val="double" w:sz="4" w:space="0" w:color="auto"/>
            </w:tcBorders>
          </w:tcPr>
          <w:p w:rsidR="00C3346B" w:rsidRPr="008547B8" w:rsidRDefault="004D6F0E" w:rsidP="00DD59C2">
            <w:pPr>
              <w:tabs>
                <w:tab w:val="center" w:pos="4320"/>
                <w:tab w:val="right" w:pos="8640"/>
              </w:tabs>
              <w:rPr>
                <w:rFonts w:ascii="Calibri" w:hAnsi="Calibri"/>
                <w:sz w:val="22"/>
                <w:szCs w:val="22"/>
              </w:rPr>
            </w:pPr>
            <w:r>
              <w:rPr>
                <w:rFonts w:ascii="Calibri" w:hAnsi="Calibri"/>
                <w:sz w:val="22"/>
                <w:szCs w:val="22"/>
              </w:rPr>
              <w:t xml:space="preserve">Approved, </w:t>
            </w:r>
            <w:proofErr w:type="spellStart"/>
            <w:r>
              <w:rPr>
                <w:rFonts w:ascii="Calibri" w:hAnsi="Calibri"/>
                <w:sz w:val="22"/>
                <w:szCs w:val="22"/>
              </w:rPr>
              <w:t>CoP</w:t>
            </w:r>
            <w:proofErr w:type="spellEnd"/>
            <w:r>
              <w:rPr>
                <w:rFonts w:ascii="Calibri" w:hAnsi="Calibri"/>
                <w:sz w:val="22"/>
                <w:szCs w:val="22"/>
              </w:rPr>
              <w:t xml:space="preserve"> Preferred</w:t>
            </w:r>
          </w:p>
        </w:tc>
      </w:tr>
    </w:tbl>
    <w:p w:rsidR="006868D3" w:rsidRDefault="006868D3" w:rsidP="00A656B9">
      <w:pPr>
        <w:rPr>
          <w:rFonts w:ascii="Calibri" w:hAnsi="Calibri"/>
          <w:sz w:val="22"/>
          <w:szCs w:val="22"/>
        </w:rPr>
      </w:pPr>
    </w:p>
    <w:p w:rsidR="00BC2DDB" w:rsidRPr="00543707" w:rsidRDefault="00BC2DDB" w:rsidP="00A656B9">
      <w:pPr>
        <w:rPr>
          <w:rFonts w:ascii="Calibri" w:hAnsi="Calibri"/>
          <w:sz w:val="22"/>
          <w:szCs w:val="22"/>
        </w:rPr>
      </w:pPr>
    </w:p>
    <w:p w:rsidR="00A656B9" w:rsidRPr="00543707" w:rsidRDefault="00A656B9" w:rsidP="00127ADC">
      <w:pPr>
        <w:numPr>
          <w:ilvl w:val="0"/>
          <w:numId w:val="1"/>
        </w:numPr>
        <w:outlineLvl w:val="0"/>
        <w:rPr>
          <w:rFonts w:ascii="Calibri" w:hAnsi="Calibri"/>
          <w:b/>
          <w:sz w:val="22"/>
          <w:szCs w:val="22"/>
        </w:rPr>
      </w:pPr>
      <w:bookmarkStart w:id="21" w:name="_Toc227749230"/>
      <w:bookmarkStart w:id="22" w:name="_Toc274658925"/>
      <w:r w:rsidRPr="00543707">
        <w:rPr>
          <w:rFonts w:ascii="Calibri" w:hAnsi="Calibri"/>
          <w:b/>
          <w:sz w:val="22"/>
          <w:szCs w:val="22"/>
        </w:rPr>
        <w:t xml:space="preserve">REVIEW </w:t>
      </w:r>
      <w:r w:rsidRPr="00CC6DED">
        <w:rPr>
          <w:rFonts w:ascii="Calibri" w:hAnsi="Calibri"/>
          <w:b/>
          <w:sz w:val="22"/>
          <w:szCs w:val="22"/>
        </w:rPr>
        <w:t>SCHEDULES AND COSTS</w:t>
      </w:r>
      <w:bookmarkEnd w:id="21"/>
      <w:bookmarkEnd w:id="22"/>
    </w:p>
    <w:p w:rsidR="00A656B9" w:rsidRPr="00543707" w:rsidRDefault="00A656B9" w:rsidP="00A656B9">
      <w:pPr>
        <w:rPr>
          <w:rFonts w:ascii="Calibri" w:hAnsi="Calibri"/>
          <w:b/>
          <w:sz w:val="22"/>
          <w:szCs w:val="22"/>
        </w:rPr>
      </w:pPr>
    </w:p>
    <w:p w:rsidR="008E1CA4" w:rsidRPr="008E1CA4" w:rsidRDefault="00A656B9" w:rsidP="00A656B9">
      <w:pPr>
        <w:numPr>
          <w:ilvl w:val="1"/>
          <w:numId w:val="1"/>
        </w:numPr>
        <w:rPr>
          <w:rFonts w:ascii="Calibri" w:hAnsi="Calibri"/>
          <w:b/>
          <w:sz w:val="22"/>
          <w:szCs w:val="22"/>
        </w:rPr>
      </w:pPr>
      <w:r w:rsidRPr="008E1CA4">
        <w:rPr>
          <w:rFonts w:ascii="Calibri" w:hAnsi="Calibri"/>
          <w:b/>
          <w:sz w:val="22"/>
          <w:szCs w:val="22"/>
        </w:rPr>
        <w:t>ATR Schedule and Cost</w:t>
      </w:r>
      <w:r w:rsidR="001A0C40" w:rsidRPr="008E1CA4">
        <w:rPr>
          <w:rFonts w:ascii="Calibri" w:hAnsi="Calibri"/>
          <w:b/>
          <w:sz w:val="22"/>
          <w:szCs w:val="22"/>
        </w:rPr>
        <w:t xml:space="preserve">.  </w:t>
      </w:r>
      <w:r w:rsidR="008E1CA4" w:rsidRPr="008E1CA4">
        <w:rPr>
          <w:rFonts w:ascii="Calibri" w:hAnsi="Calibri"/>
          <w:sz w:val="22"/>
          <w:szCs w:val="22"/>
        </w:rPr>
        <w:t>Following the determination of Federal interest approval at the MSC level, a schedule will be developed for the study and this review plan updated appropriately to reflect the estimated dates for ATR, Draft and Final Reports, and other major milestones</w:t>
      </w:r>
      <w:r w:rsidR="008E1CA4">
        <w:rPr>
          <w:rFonts w:ascii="Calibri" w:hAnsi="Calibri"/>
          <w:sz w:val="22"/>
          <w:szCs w:val="22"/>
        </w:rPr>
        <w:t>.  As this is a CAP study, ATR cost is expected to be on the lower end of the range since the DPR should require a less involved review than a larger GI study.</w:t>
      </w:r>
    </w:p>
    <w:p w:rsidR="008E1CA4" w:rsidRPr="008E1CA4" w:rsidRDefault="008E1CA4" w:rsidP="008E1CA4">
      <w:pPr>
        <w:ind w:left="360"/>
        <w:rPr>
          <w:rFonts w:ascii="Calibri" w:hAnsi="Calibri"/>
          <w:b/>
          <w:sz w:val="22"/>
          <w:szCs w:val="22"/>
        </w:rPr>
      </w:pPr>
    </w:p>
    <w:p w:rsidR="00A656B9" w:rsidRPr="00543707" w:rsidRDefault="009157FD" w:rsidP="00A656B9">
      <w:pPr>
        <w:numPr>
          <w:ilvl w:val="1"/>
          <w:numId w:val="1"/>
        </w:numPr>
        <w:rPr>
          <w:rFonts w:ascii="Calibri" w:hAnsi="Calibri"/>
          <w:b/>
          <w:sz w:val="22"/>
          <w:szCs w:val="22"/>
        </w:rPr>
      </w:pPr>
      <w:r>
        <w:rPr>
          <w:rFonts w:ascii="Calibri" w:hAnsi="Calibri"/>
          <w:b/>
          <w:sz w:val="22"/>
          <w:szCs w:val="22"/>
        </w:rPr>
        <w:t xml:space="preserve">Type </w:t>
      </w:r>
      <w:proofErr w:type="gramStart"/>
      <w:r>
        <w:rPr>
          <w:rFonts w:ascii="Calibri" w:hAnsi="Calibri"/>
          <w:b/>
          <w:sz w:val="22"/>
          <w:szCs w:val="22"/>
        </w:rPr>
        <w:t>I</w:t>
      </w:r>
      <w:proofErr w:type="gramEnd"/>
      <w:r>
        <w:rPr>
          <w:rFonts w:ascii="Calibri" w:hAnsi="Calibri"/>
          <w:b/>
          <w:sz w:val="22"/>
          <w:szCs w:val="22"/>
        </w:rPr>
        <w:t xml:space="preserve"> </w:t>
      </w:r>
      <w:r w:rsidR="00A656B9" w:rsidRPr="00543707">
        <w:rPr>
          <w:rFonts w:ascii="Calibri" w:hAnsi="Calibri"/>
          <w:b/>
          <w:sz w:val="22"/>
          <w:szCs w:val="22"/>
        </w:rPr>
        <w:t>IEPR Schedule and Cost</w:t>
      </w:r>
      <w:r w:rsidR="001A0C40" w:rsidRPr="00543707">
        <w:rPr>
          <w:rFonts w:ascii="Calibri" w:hAnsi="Calibri"/>
          <w:b/>
          <w:sz w:val="22"/>
          <w:szCs w:val="22"/>
        </w:rPr>
        <w:t xml:space="preserve">.  </w:t>
      </w:r>
      <w:r w:rsidR="00015B73" w:rsidRPr="003848E0">
        <w:rPr>
          <w:rFonts w:ascii="Calibri" w:hAnsi="Calibri"/>
          <w:sz w:val="22"/>
          <w:szCs w:val="22"/>
        </w:rPr>
        <w:t>Not-Applicable</w:t>
      </w:r>
      <w:r w:rsidR="009640B6" w:rsidRPr="003848E0">
        <w:rPr>
          <w:rFonts w:ascii="Calibri" w:hAnsi="Calibri"/>
          <w:sz w:val="22"/>
          <w:szCs w:val="22"/>
        </w:rPr>
        <w:t xml:space="preserve"> </w:t>
      </w:r>
    </w:p>
    <w:p w:rsidR="00A757CD" w:rsidRPr="00543707" w:rsidRDefault="00A757CD" w:rsidP="00A656B9">
      <w:pPr>
        <w:rPr>
          <w:rFonts w:ascii="Calibri" w:hAnsi="Calibri"/>
          <w:b/>
          <w:sz w:val="22"/>
          <w:szCs w:val="22"/>
        </w:rPr>
      </w:pPr>
    </w:p>
    <w:p w:rsidR="000F463D" w:rsidRPr="000F463D" w:rsidRDefault="00A656B9" w:rsidP="000F463D">
      <w:pPr>
        <w:numPr>
          <w:ilvl w:val="1"/>
          <w:numId w:val="1"/>
        </w:numPr>
        <w:rPr>
          <w:rFonts w:ascii="Calibri" w:hAnsi="Calibri"/>
          <w:sz w:val="22"/>
          <w:szCs w:val="22"/>
        </w:rPr>
      </w:pPr>
      <w:r w:rsidRPr="000F463D">
        <w:rPr>
          <w:rFonts w:ascii="Calibri" w:hAnsi="Calibri"/>
          <w:b/>
          <w:sz w:val="22"/>
          <w:szCs w:val="22"/>
        </w:rPr>
        <w:t>Model Certification</w:t>
      </w:r>
      <w:r w:rsidR="008422C3" w:rsidRPr="000F463D">
        <w:rPr>
          <w:rFonts w:ascii="Calibri" w:hAnsi="Calibri"/>
          <w:b/>
          <w:sz w:val="22"/>
          <w:szCs w:val="22"/>
        </w:rPr>
        <w:t>/Approval</w:t>
      </w:r>
      <w:r w:rsidRPr="000F463D">
        <w:rPr>
          <w:rFonts w:ascii="Calibri" w:hAnsi="Calibri"/>
          <w:b/>
          <w:sz w:val="22"/>
          <w:szCs w:val="22"/>
        </w:rPr>
        <w:t xml:space="preserve"> Schedule and Cost</w:t>
      </w:r>
      <w:r w:rsidR="00BE350A" w:rsidRPr="000F463D">
        <w:rPr>
          <w:rFonts w:ascii="Calibri" w:hAnsi="Calibri"/>
          <w:b/>
          <w:sz w:val="22"/>
          <w:szCs w:val="22"/>
        </w:rPr>
        <w:t xml:space="preserve">.  </w:t>
      </w:r>
      <w:r w:rsidR="00BE350A" w:rsidRPr="000F463D">
        <w:rPr>
          <w:rFonts w:ascii="Calibri" w:hAnsi="Calibri"/>
          <w:sz w:val="22"/>
          <w:szCs w:val="22"/>
        </w:rPr>
        <w:t>Not-Applicable, no</w:t>
      </w:r>
      <w:r w:rsidR="008E1CA4">
        <w:rPr>
          <w:rFonts w:ascii="Calibri" w:hAnsi="Calibri"/>
          <w:sz w:val="22"/>
          <w:szCs w:val="22"/>
        </w:rPr>
        <w:t>ne of the</w:t>
      </w:r>
      <w:r w:rsidR="00BE350A" w:rsidRPr="000F463D">
        <w:rPr>
          <w:rFonts w:ascii="Calibri" w:hAnsi="Calibri"/>
          <w:sz w:val="22"/>
          <w:szCs w:val="22"/>
        </w:rPr>
        <w:t xml:space="preserve"> models</w:t>
      </w:r>
      <w:r w:rsidR="008E1CA4">
        <w:rPr>
          <w:rFonts w:ascii="Calibri" w:hAnsi="Calibri"/>
          <w:sz w:val="22"/>
          <w:szCs w:val="22"/>
        </w:rPr>
        <w:t xml:space="preserve"> used in this study</w:t>
      </w:r>
      <w:r w:rsidR="00BE350A" w:rsidRPr="000F463D">
        <w:rPr>
          <w:rFonts w:ascii="Calibri" w:hAnsi="Calibri"/>
          <w:sz w:val="22"/>
          <w:szCs w:val="22"/>
        </w:rPr>
        <w:t xml:space="preserve"> need certification or approval.</w:t>
      </w:r>
    </w:p>
    <w:p w:rsidR="00A656B9" w:rsidRDefault="00A656B9" w:rsidP="000F463D">
      <w:pPr>
        <w:ind w:left="360"/>
        <w:rPr>
          <w:rFonts w:ascii="Calibri" w:hAnsi="Calibri"/>
          <w:sz w:val="22"/>
          <w:szCs w:val="22"/>
        </w:rPr>
      </w:pPr>
    </w:p>
    <w:p w:rsidR="008E1CA4" w:rsidRPr="00543707" w:rsidRDefault="008E1CA4" w:rsidP="000F463D">
      <w:pPr>
        <w:ind w:left="360"/>
        <w:rPr>
          <w:rFonts w:ascii="Calibri" w:hAnsi="Calibri"/>
          <w:sz w:val="22"/>
          <w:szCs w:val="22"/>
        </w:rPr>
      </w:pPr>
    </w:p>
    <w:p w:rsidR="00A656B9" w:rsidRDefault="00A656B9" w:rsidP="00127ADC">
      <w:pPr>
        <w:numPr>
          <w:ilvl w:val="0"/>
          <w:numId w:val="1"/>
        </w:numPr>
        <w:outlineLvl w:val="0"/>
        <w:rPr>
          <w:rFonts w:ascii="Calibri" w:hAnsi="Calibri"/>
          <w:b/>
          <w:sz w:val="22"/>
          <w:szCs w:val="22"/>
        </w:rPr>
      </w:pPr>
      <w:bookmarkStart w:id="23" w:name="_Toc227749231"/>
      <w:bookmarkStart w:id="24" w:name="_Toc274658926"/>
      <w:r w:rsidRPr="00543707">
        <w:rPr>
          <w:rFonts w:ascii="Calibri" w:hAnsi="Calibri"/>
          <w:b/>
          <w:sz w:val="22"/>
          <w:szCs w:val="22"/>
        </w:rPr>
        <w:t>PUBLIC PARTICIPATION</w:t>
      </w:r>
      <w:bookmarkEnd w:id="23"/>
      <w:bookmarkEnd w:id="24"/>
    </w:p>
    <w:p w:rsidR="000F463D" w:rsidRDefault="000F463D" w:rsidP="000F463D">
      <w:pPr>
        <w:outlineLvl w:val="0"/>
        <w:rPr>
          <w:rFonts w:ascii="Calibri" w:hAnsi="Calibri"/>
          <w:b/>
          <w:sz w:val="22"/>
          <w:szCs w:val="22"/>
        </w:rPr>
      </w:pPr>
    </w:p>
    <w:p w:rsidR="000F463D" w:rsidRDefault="0079103F" w:rsidP="000F463D">
      <w:pPr>
        <w:outlineLvl w:val="0"/>
        <w:rPr>
          <w:rFonts w:ascii="Calibri" w:hAnsi="Calibri"/>
          <w:sz w:val="22"/>
          <w:szCs w:val="22"/>
        </w:rPr>
      </w:pPr>
      <w:r>
        <w:rPr>
          <w:rFonts w:ascii="Calibri" w:hAnsi="Calibri"/>
          <w:sz w:val="22"/>
          <w:szCs w:val="22"/>
        </w:rPr>
        <w:t xml:space="preserve">State and Federal agencies may be invited to participate in the study covered by this review plan as partner agencies or as technical members of the PDT, as appropriate.  Agencies with regulatory review </w:t>
      </w:r>
      <w:r w:rsidR="00C03A0E">
        <w:rPr>
          <w:rFonts w:ascii="Calibri" w:hAnsi="Calibri"/>
          <w:sz w:val="22"/>
          <w:szCs w:val="22"/>
        </w:rPr>
        <w:lastRenderedPageBreak/>
        <w:t>responsibilities will be contacted for coordination as required by applicable laws and procedures.  The ATR team will be provided copies of any public and agency comments that result from public review of the decision document and EA.</w:t>
      </w:r>
    </w:p>
    <w:p w:rsidR="00C03A0E" w:rsidRDefault="00C03A0E" w:rsidP="000F463D">
      <w:pPr>
        <w:outlineLvl w:val="0"/>
        <w:rPr>
          <w:rFonts w:ascii="Calibri" w:hAnsi="Calibri"/>
          <w:sz w:val="22"/>
          <w:szCs w:val="22"/>
        </w:rPr>
      </w:pPr>
    </w:p>
    <w:p w:rsidR="00C03A0E" w:rsidRDefault="00C03A0E" w:rsidP="000F463D">
      <w:pPr>
        <w:outlineLvl w:val="0"/>
        <w:rPr>
          <w:rFonts w:ascii="Calibri" w:hAnsi="Calibri"/>
          <w:sz w:val="22"/>
          <w:szCs w:val="22"/>
        </w:rPr>
      </w:pPr>
      <w:r>
        <w:rPr>
          <w:rFonts w:ascii="Calibri" w:hAnsi="Calibri"/>
          <w:sz w:val="22"/>
          <w:szCs w:val="22"/>
        </w:rPr>
        <w:t>The non-Federal sponsor will be given the opportunity to review the decision documen</w:t>
      </w:r>
      <w:r w:rsidR="00CE13BB">
        <w:rPr>
          <w:rFonts w:ascii="Calibri" w:hAnsi="Calibri"/>
          <w:sz w:val="22"/>
          <w:szCs w:val="22"/>
        </w:rPr>
        <w:t>t and EA and provide comments.  Once the Detailed Project Report is approved by the home MSC and is considered final, it will available for distribution to the public.</w:t>
      </w:r>
    </w:p>
    <w:p w:rsidR="00CE13BB" w:rsidRDefault="00CE13BB" w:rsidP="000F463D">
      <w:pPr>
        <w:outlineLvl w:val="0"/>
        <w:rPr>
          <w:rFonts w:ascii="Calibri" w:hAnsi="Calibri"/>
          <w:sz w:val="22"/>
          <w:szCs w:val="22"/>
        </w:rPr>
      </w:pPr>
    </w:p>
    <w:p w:rsidR="008E1CA4" w:rsidRPr="000F463D" w:rsidRDefault="008E1CA4" w:rsidP="000F463D">
      <w:pPr>
        <w:outlineLvl w:val="0"/>
        <w:rPr>
          <w:rFonts w:ascii="Calibri" w:hAnsi="Calibri"/>
          <w:sz w:val="22"/>
          <w:szCs w:val="22"/>
        </w:rPr>
      </w:pPr>
    </w:p>
    <w:p w:rsidR="0018626B" w:rsidRPr="00543707" w:rsidRDefault="0018626B" w:rsidP="00127ADC">
      <w:pPr>
        <w:numPr>
          <w:ilvl w:val="0"/>
          <w:numId w:val="1"/>
        </w:numPr>
        <w:outlineLvl w:val="0"/>
        <w:rPr>
          <w:rFonts w:ascii="Calibri" w:hAnsi="Calibri"/>
          <w:b/>
          <w:sz w:val="22"/>
          <w:szCs w:val="22"/>
        </w:rPr>
      </w:pPr>
      <w:bookmarkStart w:id="25" w:name="_Toc274658927"/>
      <w:bookmarkStart w:id="26" w:name="_Toc227749233"/>
      <w:r w:rsidRPr="00543707">
        <w:rPr>
          <w:rFonts w:ascii="Calibri" w:hAnsi="Calibri"/>
          <w:b/>
          <w:sz w:val="22"/>
          <w:szCs w:val="22"/>
        </w:rPr>
        <w:t>REVIEW PLAN APPROVAL AND UPDATES</w:t>
      </w:r>
      <w:bookmarkEnd w:id="25"/>
    </w:p>
    <w:p w:rsidR="00CF15E2" w:rsidRDefault="00CF15E2" w:rsidP="00CF15E2">
      <w:pPr>
        <w:outlineLvl w:val="0"/>
        <w:rPr>
          <w:rFonts w:ascii="Calibri" w:hAnsi="Calibri"/>
          <w:b/>
          <w:sz w:val="22"/>
          <w:szCs w:val="22"/>
        </w:rPr>
      </w:pPr>
    </w:p>
    <w:bookmarkEnd w:id="26"/>
    <w:p w:rsidR="00AF16CD" w:rsidRDefault="00E3565A" w:rsidP="001A0C40">
      <w:pPr>
        <w:rPr>
          <w:rFonts w:ascii="Calibri" w:hAnsi="Calibri"/>
          <w:sz w:val="22"/>
          <w:szCs w:val="22"/>
        </w:rPr>
      </w:pPr>
      <w:r w:rsidRPr="00543707">
        <w:rPr>
          <w:rFonts w:ascii="Calibri" w:hAnsi="Calibri"/>
          <w:sz w:val="22"/>
          <w:szCs w:val="22"/>
        </w:rPr>
        <w:t>The</w:t>
      </w:r>
      <w:r w:rsidR="00F77E69">
        <w:rPr>
          <w:rFonts w:ascii="Calibri" w:hAnsi="Calibri"/>
          <w:sz w:val="22"/>
          <w:szCs w:val="22"/>
        </w:rPr>
        <w:t xml:space="preserve"> North Atlantic Division</w:t>
      </w:r>
      <w:r w:rsidR="007521C9">
        <w:rPr>
          <w:rFonts w:ascii="Calibri" w:hAnsi="Calibri"/>
          <w:sz w:val="22"/>
          <w:szCs w:val="22"/>
        </w:rPr>
        <w:t xml:space="preserve"> Commander</w:t>
      </w:r>
      <w:r w:rsidRPr="00543707">
        <w:rPr>
          <w:rFonts w:ascii="Calibri" w:hAnsi="Calibri"/>
          <w:sz w:val="22"/>
          <w:szCs w:val="22"/>
        </w:rPr>
        <w:t xml:space="preserve"> </w:t>
      </w:r>
      <w:r w:rsidR="00AF16CD">
        <w:rPr>
          <w:rFonts w:ascii="Calibri" w:hAnsi="Calibri"/>
          <w:sz w:val="22"/>
          <w:szCs w:val="22"/>
        </w:rPr>
        <w:t>is</w:t>
      </w:r>
      <w:r w:rsidRPr="00543707">
        <w:rPr>
          <w:rFonts w:ascii="Calibri" w:hAnsi="Calibri"/>
          <w:sz w:val="22"/>
          <w:szCs w:val="22"/>
        </w:rPr>
        <w:t xml:space="preserve"> responsible for approving th</w:t>
      </w:r>
      <w:r w:rsidR="00AF16CD">
        <w:rPr>
          <w:rFonts w:ascii="Calibri" w:hAnsi="Calibri"/>
          <w:sz w:val="22"/>
          <w:szCs w:val="22"/>
        </w:rPr>
        <w:t>is</w:t>
      </w:r>
      <w:r w:rsidRPr="00543707">
        <w:rPr>
          <w:rFonts w:ascii="Calibri" w:hAnsi="Calibri"/>
          <w:sz w:val="22"/>
          <w:szCs w:val="22"/>
        </w:rPr>
        <w:t xml:space="preserve"> </w:t>
      </w:r>
      <w:r w:rsidR="007521C9">
        <w:rPr>
          <w:rFonts w:ascii="Calibri" w:hAnsi="Calibri"/>
          <w:sz w:val="22"/>
          <w:szCs w:val="22"/>
        </w:rPr>
        <w:t>Review P</w:t>
      </w:r>
      <w:r w:rsidR="00A31FA6" w:rsidRPr="00543707">
        <w:rPr>
          <w:rFonts w:ascii="Calibri" w:hAnsi="Calibri"/>
          <w:sz w:val="22"/>
          <w:szCs w:val="22"/>
        </w:rPr>
        <w:t>lan</w:t>
      </w:r>
      <w:r w:rsidRPr="00543707">
        <w:rPr>
          <w:rFonts w:ascii="Calibri" w:hAnsi="Calibri"/>
          <w:sz w:val="22"/>
          <w:szCs w:val="22"/>
        </w:rPr>
        <w:t xml:space="preserve">.  </w:t>
      </w:r>
      <w:r w:rsidR="00A31FA6" w:rsidRPr="00543707">
        <w:rPr>
          <w:rFonts w:ascii="Calibri" w:hAnsi="Calibri"/>
          <w:sz w:val="22"/>
          <w:szCs w:val="22"/>
        </w:rPr>
        <w:t xml:space="preserve">The </w:t>
      </w:r>
      <w:r w:rsidR="007521C9">
        <w:rPr>
          <w:rFonts w:ascii="Calibri" w:hAnsi="Calibri"/>
          <w:sz w:val="22"/>
          <w:szCs w:val="22"/>
        </w:rPr>
        <w:t>C</w:t>
      </w:r>
      <w:r w:rsidR="00A31FA6" w:rsidRPr="00543707">
        <w:rPr>
          <w:rFonts w:ascii="Calibri" w:hAnsi="Calibri"/>
          <w:sz w:val="22"/>
          <w:szCs w:val="22"/>
        </w:rPr>
        <w:t>ommander’s approval reflect</w:t>
      </w:r>
      <w:r w:rsidR="00D56F93" w:rsidRPr="00543707">
        <w:rPr>
          <w:rFonts w:ascii="Calibri" w:hAnsi="Calibri"/>
          <w:sz w:val="22"/>
          <w:szCs w:val="22"/>
        </w:rPr>
        <w:t>s</w:t>
      </w:r>
      <w:r w:rsidR="00A31FA6" w:rsidRPr="00543707">
        <w:rPr>
          <w:rFonts w:ascii="Calibri" w:hAnsi="Calibri"/>
          <w:sz w:val="22"/>
          <w:szCs w:val="22"/>
        </w:rPr>
        <w:t xml:space="preserve"> vertical team input (involving district, MSC, </w:t>
      </w:r>
      <w:r w:rsidR="007521C9">
        <w:rPr>
          <w:rFonts w:ascii="Calibri" w:hAnsi="Calibri"/>
          <w:sz w:val="22"/>
          <w:szCs w:val="22"/>
        </w:rPr>
        <w:t>RMO,</w:t>
      </w:r>
      <w:r w:rsidR="001077E8" w:rsidRPr="00543707">
        <w:rPr>
          <w:rFonts w:ascii="Calibri" w:hAnsi="Calibri"/>
          <w:sz w:val="22"/>
          <w:szCs w:val="22"/>
        </w:rPr>
        <w:t xml:space="preserve"> </w:t>
      </w:r>
      <w:r w:rsidR="00A31FA6" w:rsidRPr="00543707">
        <w:rPr>
          <w:rFonts w:ascii="Calibri" w:hAnsi="Calibri"/>
          <w:sz w:val="22"/>
          <w:szCs w:val="22"/>
        </w:rPr>
        <w:t xml:space="preserve">and HQUSACE members) as to the appropriate scope and level of review for the decision document.  </w:t>
      </w:r>
      <w:r w:rsidR="007521C9">
        <w:rPr>
          <w:rFonts w:ascii="Calibri" w:hAnsi="Calibri"/>
          <w:sz w:val="22"/>
          <w:szCs w:val="22"/>
        </w:rPr>
        <w:t>Like the PMP, the Review Plan</w:t>
      </w:r>
      <w:r w:rsidRPr="00543707">
        <w:rPr>
          <w:rFonts w:ascii="Calibri" w:hAnsi="Calibri"/>
          <w:sz w:val="22"/>
          <w:szCs w:val="22"/>
        </w:rPr>
        <w:t xml:space="preserve"> is a living document and may change as the study progresses.  </w:t>
      </w:r>
      <w:r w:rsidR="007521C9">
        <w:rPr>
          <w:rFonts w:ascii="Calibri" w:hAnsi="Calibri"/>
          <w:sz w:val="22"/>
          <w:szCs w:val="22"/>
        </w:rPr>
        <w:t xml:space="preserve">The home district is responsible for keeping the Review Plan up to date.  Minor changes to the review plan since the last MSC Commander approval are documented in Attachment </w:t>
      </w:r>
      <w:r w:rsidR="00FA19E3">
        <w:rPr>
          <w:rFonts w:ascii="Calibri" w:hAnsi="Calibri"/>
          <w:sz w:val="22"/>
          <w:szCs w:val="22"/>
        </w:rPr>
        <w:t>3</w:t>
      </w:r>
      <w:r w:rsidR="007521C9">
        <w:rPr>
          <w:rFonts w:ascii="Calibri" w:hAnsi="Calibri"/>
          <w:sz w:val="22"/>
          <w:szCs w:val="22"/>
        </w:rPr>
        <w:t>.  Significant c</w:t>
      </w:r>
      <w:r w:rsidRPr="00543707">
        <w:rPr>
          <w:rFonts w:ascii="Calibri" w:hAnsi="Calibri"/>
          <w:sz w:val="22"/>
          <w:szCs w:val="22"/>
        </w:rPr>
        <w:t xml:space="preserve">hanges to the </w:t>
      </w:r>
      <w:r w:rsidR="007521C9">
        <w:rPr>
          <w:rFonts w:ascii="Calibri" w:hAnsi="Calibri"/>
          <w:sz w:val="22"/>
          <w:szCs w:val="22"/>
        </w:rPr>
        <w:t>Review Plan</w:t>
      </w:r>
      <w:r w:rsidR="00AF16CD">
        <w:rPr>
          <w:rFonts w:ascii="Calibri" w:hAnsi="Calibri"/>
          <w:sz w:val="22"/>
          <w:szCs w:val="22"/>
        </w:rPr>
        <w:t xml:space="preserve"> (such as changes to the scope and/or level of review)</w:t>
      </w:r>
      <w:r w:rsidRPr="00543707">
        <w:rPr>
          <w:rFonts w:ascii="Calibri" w:hAnsi="Calibri"/>
          <w:sz w:val="22"/>
          <w:szCs w:val="22"/>
        </w:rPr>
        <w:t xml:space="preserve"> should be </w:t>
      </w:r>
      <w:r w:rsidR="00AF16CD">
        <w:rPr>
          <w:rFonts w:ascii="Calibri" w:hAnsi="Calibri"/>
          <w:sz w:val="22"/>
          <w:szCs w:val="22"/>
        </w:rPr>
        <w:t>re-</w:t>
      </w:r>
      <w:r w:rsidRPr="00543707">
        <w:rPr>
          <w:rFonts w:ascii="Calibri" w:hAnsi="Calibri"/>
          <w:sz w:val="22"/>
          <w:szCs w:val="22"/>
        </w:rPr>
        <w:t>approved by</w:t>
      </w:r>
      <w:r w:rsidR="00AF16CD">
        <w:rPr>
          <w:rFonts w:ascii="Calibri" w:hAnsi="Calibri"/>
          <w:sz w:val="22"/>
          <w:szCs w:val="22"/>
        </w:rPr>
        <w:t xml:space="preserve"> the MSC Commander </w:t>
      </w:r>
      <w:r w:rsidRPr="00543707">
        <w:rPr>
          <w:rFonts w:ascii="Calibri" w:hAnsi="Calibri"/>
          <w:sz w:val="22"/>
          <w:szCs w:val="22"/>
        </w:rPr>
        <w:t xml:space="preserve">following the process used for initially approving the </w:t>
      </w:r>
      <w:r w:rsidR="00AF16CD">
        <w:rPr>
          <w:rFonts w:ascii="Calibri" w:hAnsi="Calibri"/>
          <w:sz w:val="22"/>
          <w:szCs w:val="22"/>
        </w:rPr>
        <w:t>plan</w:t>
      </w:r>
      <w:r w:rsidRPr="00543707">
        <w:rPr>
          <w:rFonts w:ascii="Calibri" w:hAnsi="Calibri"/>
          <w:sz w:val="22"/>
          <w:szCs w:val="22"/>
        </w:rPr>
        <w:t>.</w:t>
      </w:r>
      <w:r w:rsidR="00AF16CD">
        <w:rPr>
          <w:rFonts w:ascii="Calibri" w:hAnsi="Calibri"/>
          <w:sz w:val="22"/>
          <w:szCs w:val="22"/>
        </w:rPr>
        <w:t xml:space="preserve">  The latest version of the Review Plan, along with the Commanders’ approval memorandum, should be posted on the Home District’s webpage.  The latest Review Plan should also be provided to the RMO and home MSC.</w:t>
      </w:r>
    </w:p>
    <w:p w:rsidR="008E1CA4" w:rsidRDefault="008E1CA4" w:rsidP="001A0C40">
      <w:pPr>
        <w:rPr>
          <w:rFonts w:ascii="Calibri" w:hAnsi="Calibri"/>
          <w:sz w:val="22"/>
          <w:szCs w:val="22"/>
        </w:rPr>
      </w:pPr>
    </w:p>
    <w:p w:rsidR="008E1CA4" w:rsidRPr="00543707" w:rsidRDefault="008E1CA4" w:rsidP="001A0C40">
      <w:pPr>
        <w:rPr>
          <w:rFonts w:ascii="Calibri" w:hAnsi="Calibri"/>
          <w:sz w:val="22"/>
          <w:szCs w:val="22"/>
        </w:rPr>
      </w:pPr>
    </w:p>
    <w:p w:rsidR="001A0C40" w:rsidRPr="00543707" w:rsidRDefault="001A0C40" w:rsidP="00127ADC">
      <w:pPr>
        <w:numPr>
          <w:ilvl w:val="0"/>
          <w:numId w:val="1"/>
        </w:numPr>
        <w:outlineLvl w:val="0"/>
        <w:rPr>
          <w:rFonts w:ascii="Calibri" w:hAnsi="Calibri"/>
          <w:b/>
          <w:sz w:val="22"/>
          <w:szCs w:val="22"/>
        </w:rPr>
      </w:pPr>
      <w:bookmarkStart w:id="27" w:name="_Toc227749234"/>
      <w:bookmarkStart w:id="28" w:name="_Toc274658928"/>
      <w:r w:rsidRPr="00543707">
        <w:rPr>
          <w:rFonts w:ascii="Calibri" w:hAnsi="Calibri"/>
          <w:b/>
          <w:sz w:val="22"/>
          <w:szCs w:val="22"/>
        </w:rPr>
        <w:t>REVIEW PLAN POINTS OF CONTACT</w:t>
      </w:r>
      <w:bookmarkEnd w:id="27"/>
      <w:bookmarkEnd w:id="28"/>
    </w:p>
    <w:p w:rsidR="001A0C40" w:rsidRPr="00543707" w:rsidRDefault="001A0C40" w:rsidP="001A0C40">
      <w:pPr>
        <w:rPr>
          <w:rFonts w:ascii="Calibri" w:hAnsi="Calibri"/>
          <w:sz w:val="22"/>
          <w:szCs w:val="22"/>
        </w:rPr>
      </w:pPr>
    </w:p>
    <w:p w:rsidR="00E3565A" w:rsidRPr="00543707" w:rsidRDefault="00AF16CD" w:rsidP="001A0C40">
      <w:pPr>
        <w:rPr>
          <w:rFonts w:ascii="Calibri" w:hAnsi="Calibri"/>
          <w:sz w:val="22"/>
          <w:szCs w:val="22"/>
        </w:rPr>
      </w:pPr>
      <w:r>
        <w:rPr>
          <w:rFonts w:ascii="Calibri" w:hAnsi="Calibri"/>
          <w:sz w:val="22"/>
          <w:szCs w:val="22"/>
        </w:rPr>
        <w:t>Public q</w:t>
      </w:r>
      <w:r w:rsidR="00E3565A" w:rsidRPr="00543707">
        <w:rPr>
          <w:rFonts w:ascii="Calibri" w:hAnsi="Calibri"/>
          <w:sz w:val="22"/>
          <w:szCs w:val="22"/>
        </w:rPr>
        <w:t>uestions and/or comments on this review plan can be directed to the following points of contact:</w:t>
      </w:r>
    </w:p>
    <w:p w:rsidR="00E3565A" w:rsidRPr="00543707" w:rsidRDefault="00E3565A" w:rsidP="001A0C40">
      <w:pPr>
        <w:rPr>
          <w:rFonts w:ascii="Calibri" w:hAnsi="Calibri"/>
          <w:sz w:val="22"/>
          <w:szCs w:val="22"/>
        </w:rPr>
      </w:pPr>
    </w:p>
    <w:p w:rsidR="00E3565A" w:rsidRPr="00282856" w:rsidRDefault="00282856" w:rsidP="00584E93">
      <w:pPr>
        <w:numPr>
          <w:ilvl w:val="0"/>
          <w:numId w:val="12"/>
        </w:numPr>
        <w:rPr>
          <w:rFonts w:ascii="Calibri" w:hAnsi="Calibri"/>
          <w:sz w:val="22"/>
          <w:szCs w:val="22"/>
        </w:rPr>
      </w:pPr>
      <w:r w:rsidRPr="00282856">
        <w:rPr>
          <w:rFonts w:ascii="Calibri" w:hAnsi="Calibri"/>
          <w:sz w:val="22"/>
          <w:szCs w:val="22"/>
        </w:rPr>
        <w:t>Norfolk District POC:  Rachel Haug, Project Planner (</w:t>
      </w:r>
      <w:r>
        <w:rPr>
          <w:rFonts w:ascii="Calibri" w:hAnsi="Calibri"/>
          <w:sz w:val="22"/>
          <w:szCs w:val="22"/>
        </w:rPr>
        <w:t>757-201-7589)</w:t>
      </w:r>
    </w:p>
    <w:p w:rsidR="000E0356" w:rsidRDefault="000E0356" w:rsidP="00584E93">
      <w:pPr>
        <w:numPr>
          <w:ilvl w:val="0"/>
          <w:numId w:val="12"/>
        </w:numPr>
        <w:rPr>
          <w:rFonts w:ascii="Calibri" w:hAnsi="Calibri"/>
          <w:sz w:val="22"/>
          <w:szCs w:val="22"/>
        </w:rPr>
      </w:pPr>
      <w:r w:rsidRPr="000E0356">
        <w:rPr>
          <w:rFonts w:ascii="Calibri" w:hAnsi="Calibri"/>
          <w:sz w:val="22"/>
          <w:szCs w:val="22"/>
        </w:rPr>
        <w:t>H</w:t>
      </w:r>
      <w:r w:rsidR="00584E93" w:rsidRPr="000E0356">
        <w:rPr>
          <w:rFonts w:ascii="Calibri" w:hAnsi="Calibri"/>
          <w:sz w:val="22"/>
          <w:szCs w:val="22"/>
        </w:rPr>
        <w:t>ome MSC</w:t>
      </w:r>
      <w:r w:rsidRPr="000E0356">
        <w:rPr>
          <w:rFonts w:ascii="Calibri" w:hAnsi="Calibri"/>
          <w:sz w:val="22"/>
          <w:szCs w:val="22"/>
        </w:rPr>
        <w:t xml:space="preserve"> POC: </w:t>
      </w:r>
      <w:r>
        <w:rPr>
          <w:rFonts w:ascii="Calibri" w:hAnsi="Calibri"/>
          <w:sz w:val="22"/>
          <w:szCs w:val="22"/>
        </w:rPr>
        <w:t>Joe Forcina, North Atlantic Division (347-370-4584)</w:t>
      </w:r>
      <w:r w:rsidRPr="000E0356">
        <w:rPr>
          <w:rFonts w:ascii="Calibri" w:hAnsi="Calibri"/>
          <w:sz w:val="22"/>
          <w:szCs w:val="22"/>
        </w:rPr>
        <w:t xml:space="preserve"> </w:t>
      </w:r>
    </w:p>
    <w:p w:rsidR="00584E93" w:rsidRPr="000E0356" w:rsidRDefault="000E0356" w:rsidP="00584E93">
      <w:pPr>
        <w:numPr>
          <w:ilvl w:val="0"/>
          <w:numId w:val="12"/>
        </w:numPr>
        <w:rPr>
          <w:rFonts w:ascii="Calibri" w:hAnsi="Calibri"/>
          <w:sz w:val="22"/>
          <w:szCs w:val="22"/>
        </w:rPr>
      </w:pPr>
      <w:r>
        <w:rPr>
          <w:rFonts w:ascii="Calibri" w:hAnsi="Calibri"/>
          <w:sz w:val="22"/>
          <w:szCs w:val="22"/>
        </w:rPr>
        <w:t xml:space="preserve">RMO POC:  </w:t>
      </w:r>
      <w:r w:rsidRPr="000E0356">
        <w:rPr>
          <w:rFonts w:ascii="Calibri" w:hAnsi="Calibri"/>
          <w:sz w:val="22"/>
          <w:szCs w:val="22"/>
        </w:rPr>
        <w:t>Larry Cocchieri, North Atlantic Division (347-370-4571)</w:t>
      </w:r>
    </w:p>
    <w:p w:rsidR="00A53690" w:rsidRPr="00543707" w:rsidRDefault="00A53690" w:rsidP="001A0C40">
      <w:pPr>
        <w:rPr>
          <w:rFonts w:ascii="Calibri" w:hAnsi="Calibri"/>
          <w:sz w:val="22"/>
          <w:szCs w:val="22"/>
        </w:rPr>
        <w:sectPr w:rsidR="00A53690" w:rsidRPr="00543707" w:rsidSect="00605B9C">
          <w:headerReference w:type="default" r:id="rId17"/>
          <w:footerReference w:type="default" r:id="rId18"/>
          <w:pgSz w:w="12240" w:h="15840" w:code="1"/>
          <w:pgMar w:top="1440" w:right="1440" w:bottom="1440" w:left="1440" w:header="720" w:footer="720" w:gutter="0"/>
          <w:pgNumType w:start="1"/>
          <w:cols w:space="720"/>
          <w:docGrid w:linePitch="360"/>
        </w:sectPr>
      </w:pPr>
    </w:p>
    <w:p w:rsidR="001A0C40" w:rsidRPr="00543707" w:rsidRDefault="005024D9" w:rsidP="005024D9">
      <w:pPr>
        <w:outlineLvl w:val="0"/>
        <w:rPr>
          <w:rFonts w:ascii="Calibri" w:hAnsi="Calibri"/>
          <w:b/>
          <w:sz w:val="22"/>
          <w:szCs w:val="22"/>
        </w:rPr>
      </w:pPr>
      <w:bookmarkStart w:id="29" w:name="_Toc274658929"/>
      <w:r w:rsidRPr="00543707">
        <w:rPr>
          <w:rFonts w:ascii="Calibri" w:hAnsi="Calibri"/>
          <w:b/>
          <w:sz w:val="22"/>
          <w:szCs w:val="22"/>
        </w:rPr>
        <w:lastRenderedPageBreak/>
        <w:t>ATTACHMENT 1:  TEAM ROSTERS</w:t>
      </w:r>
      <w:bookmarkEnd w:id="29"/>
    </w:p>
    <w:p w:rsidR="0052587D" w:rsidRDefault="0052587D" w:rsidP="001A0C40">
      <w:pPr>
        <w:rPr>
          <w:rFonts w:ascii="Calibri" w:hAnsi="Calibri"/>
          <w:sz w:val="22"/>
          <w:szCs w:val="22"/>
        </w:rPr>
      </w:pPr>
    </w:p>
    <w:p w:rsidR="000427E7" w:rsidRPr="00543707" w:rsidRDefault="000427E7" w:rsidP="001A0C40">
      <w:pPr>
        <w:rPr>
          <w:rFonts w:ascii="Calibri" w:hAnsi="Calibri"/>
          <w:sz w:val="22"/>
          <w:szCs w:val="22"/>
        </w:rPr>
      </w:pPr>
    </w:p>
    <w:p w:rsidR="000E0356" w:rsidRDefault="000E0356" w:rsidP="000E0356">
      <w:pPr>
        <w:jc w:val="center"/>
        <w:rPr>
          <w:b/>
          <w:bCs/>
          <w:u w:val="single"/>
        </w:rPr>
      </w:pPr>
      <w:proofErr w:type="gramStart"/>
      <w:r>
        <w:rPr>
          <w:b/>
          <w:bCs/>
          <w:u w:val="single"/>
        </w:rPr>
        <w:t>Table 1.</w:t>
      </w:r>
      <w:proofErr w:type="gramEnd"/>
      <w:r>
        <w:rPr>
          <w:b/>
          <w:bCs/>
          <w:u w:val="single"/>
        </w:rPr>
        <w:t xml:space="preserve">  Members of the Project Delivery Team (1)</w:t>
      </w:r>
    </w:p>
    <w:p w:rsidR="000E0356" w:rsidRDefault="000E0356" w:rsidP="000E0356">
      <w:pPr>
        <w:pStyle w:val="ShortReturnAddress"/>
        <w:rPr>
          <w:rFonts w:ascii="Times New Roman" w:hAnsi="Times New Roman"/>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718"/>
        <w:gridCol w:w="3420"/>
        <w:gridCol w:w="3438"/>
      </w:tblGrid>
      <w:tr w:rsidR="000E0356" w:rsidRPr="004B1690" w:rsidTr="00CB7575">
        <w:trPr>
          <w:trHeight w:val="604"/>
        </w:trPr>
        <w:tc>
          <w:tcPr>
            <w:tcW w:w="2718" w:type="dxa"/>
          </w:tcPr>
          <w:p w:rsidR="000E0356" w:rsidRPr="004B1690" w:rsidRDefault="000E0356" w:rsidP="00CB7575">
            <w:pPr>
              <w:spacing w:before="120" w:after="120"/>
              <w:jc w:val="center"/>
              <w:rPr>
                <w:b/>
                <w:bCs/>
              </w:rPr>
            </w:pPr>
            <w:r w:rsidRPr="004B1690">
              <w:rPr>
                <w:b/>
                <w:bCs/>
              </w:rPr>
              <w:t>Name</w:t>
            </w:r>
          </w:p>
        </w:tc>
        <w:tc>
          <w:tcPr>
            <w:tcW w:w="3420" w:type="dxa"/>
          </w:tcPr>
          <w:p w:rsidR="000E0356" w:rsidRPr="004B1690" w:rsidRDefault="000E0356" w:rsidP="00CB7575">
            <w:pPr>
              <w:spacing w:before="120" w:after="120"/>
              <w:jc w:val="center"/>
              <w:rPr>
                <w:b/>
                <w:bCs/>
              </w:rPr>
            </w:pPr>
            <w:r w:rsidRPr="004B1690">
              <w:rPr>
                <w:b/>
                <w:bCs/>
              </w:rPr>
              <w:t>Discipline</w:t>
            </w:r>
          </w:p>
        </w:tc>
        <w:tc>
          <w:tcPr>
            <w:tcW w:w="3438" w:type="dxa"/>
          </w:tcPr>
          <w:p w:rsidR="000E0356" w:rsidRPr="004B1690" w:rsidRDefault="000E0356" w:rsidP="00CB7575">
            <w:pPr>
              <w:spacing w:before="120" w:after="120"/>
              <w:jc w:val="center"/>
              <w:rPr>
                <w:b/>
                <w:bCs/>
              </w:rPr>
            </w:pPr>
            <w:r w:rsidRPr="004B1690">
              <w:rPr>
                <w:b/>
                <w:bCs/>
              </w:rPr>
              <w:t>Organization</w:t>
            </w:r>
          </w:p>
        </w:tc>
      </w:tr>
    </w:tbl>
    <w:p w:rsidR="000E0356" w:rsidRPr="004B1690" w:rsidRDefault="000E0356" w:rsidP="000E0356">
      <w:pPr>
        <w:pStyle w:val="Heading4"/>
        <w:rPr>
          <w:b w:val="0"/>
          <w:u w:val="single"/>
        </w:rPr>
      </w:pPr>
      <w:r w:rsidRPr="004B1690">
        <w:rPr>
          <w:u w:val="single"/>
        </w:rPr>
        <w:t>Project Manager</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718"/>
        <w:gridCol w:w="3420"/>
        <w:gridCol w:w="3420"/>
      </w:tblGrid>
      <w:tr w:rsidR="000E0356" w:rsidRPr="004B1690" w:rsidTr="00CB7575">
        <w:trPr>
          <w:trHeight w:val="317"/>
        </w:trPr>
        <w:tc>
          <w:tcPr>
            <w:tcW w:w="2718" w:type="dxa"/>
          </w:tcPr>
          <w:p w:rsidR="000E0356" w:rsidRPr="004B1690" w:rsidRDefault="000E0356" w:rsidP="00CB7575">
            <w:r>
              <w:t>Kristin Mazur/Audrey Cotnoir</w:t>
            </w:r>
          </w:p>
        </w:tc>
        <w:tc>
          <w:tcPr>
            <w:tcW w:w="3420" w:type="dxa"/>
          </w:tcPr>
          <w:p w:rsidR="000E0356" w:rsidRPr="004B1690" w:rsidRDefault="000E0356" w:rsidP="00CB7575">
            <w:r w:rsidRPr="004B1690">
              <w:t>Project Manager</w:t>
            </w:r>
          </w:p>
        </w:tc>
        <w:tc>
          <w:tcPr>
            <w:tcW w:w="3420" w:type="dxa"/>
          </w:tcPr>
          <w:p w:rsidR="000E0356" w:rsidRPr="004B1690" w:rsidRDefault="000E0356" w:rsidP="00CB7575">
            <w:r w:rsidRPr="004B1690">
              <w:t>CENAO-</w:t>
            </w:r>
            <w:r>
              <w:t>WR</w:t>
            </w:r>
            <w:r w:rsidRPr="004B1690">
              <w:t>-</w:t>
            </w:r>
            <w:r>
              <w:t>OD</w:t>
            </w:r>
          </w:p>
        </w:tc>
      </w:tr>
    </w:tbl>
    <w:p w:rsidR="000E0356" w:rsidRPr="004B1690" w:rsidRDefault="000E0356" w:rsidP="000E0356">
      <w:pPr>
        <w:pStyle w:val="Heading3"/>
        <w:autoSpaceDE w:val="0"/>
        <w:autoSpaceDN w:val="0"/>
        <w:rPr>
          <w:b w:val="0"/>
          <w:bCs w:val="0"/>
          <w:u w:val="single"/>
        </w:rPr>
      </w:pPr>
      <w:r w:rsidRPr="004B1690">
        <w:rPr>
          <w:u w:val="single"/>
        </w:rPr>
        <w:t>Technical Specialists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718"/>
        <w:gridCol w:w="3420"/>
        <w:gridCol w:w="3438"/>
      </w:tblGrid>
      <w:tr w:rsidR="000E0356" w:rsidRPr="004B1690" w:rsidTr="00CB7575">
        <w:trPr>
          <w:trHeight w:val="297"/>
        </w:trPr>
        <w:tc>
          <w:tcPr>
            <w:tcW w:w="2718" w:type="dxa"/>
          </w:tcPr>
          <w:p w:rsidR="000E0356" w:rsidRPr="004B1690" w:rsidRDefault="000E0356" w:rsidP="00CB7575">
            <w:bookmarkStart w:id="30" w:name="_Hlk252522024"/>
            <w:r>
              <w:t>Rachel Jones</w:t>
            </w:r>
          </w:p>
        </w:tc>
        <w:tc>
          <w:tcPr>
            <w:tcW w:w="3420" w:type="dxa"/>
          </w:tcPr>
          <w:p w:rsidR="000E0356" w:rsidRPr="004B1690" w:rsidRDefault="000E0356" w:rsidP="00CB7575">
            <w:r w:rsidRPr="004B1690">
              <w:t>PTTL (2)</w:t>
            </w:r>
            <w:r>
              <w:t>/Plan Formulation</w:t>
            </w:r>
          </w:p>
        </w:tc>
        <w:tc>
          <w:tcPr>
            <w:tcW w:w="3438" w:type="dxa"/>
          </w:tcPr>
          <w:p w:rsidR="000E0356" w:rsidRPr="004B1690" w:rsidRDefault="000E0356" w:rsidP="00CB7575">
            <w:r>
              <w:t>CENAO-WR</w:t>
            </w:r>
            <w:r w:rsidRPr="004B1690">
              <w:t>-PR</w:t>
            </w:r>
          </w:p>
        </w:tc>
      </w:tr>
      <w:bookmarkEnd w:id="30"/>
      <w:tr w:rsidR="000E0356" w:rsidRPr="004B1690" w:rsidTr="00CB7575">
        <w:trPr>
          <w:trHeight w:val="284"/>
        </w:trPr>
        <w:tc>
          <w:tcPr>
            <w:tcW w:w="2718" w:type="dxa"/>
          </w:tcPr>
          <w:p w:rsidR="000E0356" w:rsidRPr="00052E70" w:rsidRDefault="000E0356" w:rsidP="00CB7575">
            <w:r>
              <w:t>John Haynes</w:t>
            </w:r>
          </w:p>
        </w:tc>
        <w:tc>
          <w:tcPr>
            <w:tcW w:w="3420" w:type="dxa"/>
          </w:tcPr>
          <w:p w:rsidR="000E0356" w:rsidRPr="00052E70" w:rsidRDefault="000E0356" w:rsidP="00CB7575">
            <w:r w:rsidRPr="00052E70">
              <w:t>Social/Cultural Resources</w:t>
            </w:r>
          </w:p>
        </w:tc>
        <w:tc>
          <w:tcPr>
            <w:tcW w:w="3438" w:type="dxa"/>
          </w:tcPr>
          <w:p w:rsidR="000E0356" w:rsidRPr="00052E70" w:rsidRDefault="000E0356" w:rsidP="00CB7575">
            <w:r>
              <w:t>CENAO-WR</w:t>
            </w:r>
            <w:r w:rsidRPr="00052E70">
              <w:t>-PE</w:t>
            </w:r>
          </w:p>
        </w:tc>
      </w:tr>
      <w:tr w:rsidR="000E0356" w:rsidRPr="004B1690" w:rsidTr="00CB7575">
        <w:trPr>
          <w:trHeight w:val="284"/>
        </w:trPr>
        <w:tc>
          <w:tcPr>
            <w:tcW w:w="2718" w:type="dxa"/>
          </w:tcPr>
          <w:p w:rsidR="000E0356" w:rsidRPr="00052E70" w:rsidRDefault="000E0356" w:rsidP="00CB7575">
            <w:r>
              <w:t>Andrew Bazzle</w:t>
            </w:r>
          </w:p>
        </w:tc>
        <w:tc>
          <w:tcPr>
            <w:tcW w:w="3420" w:type="dxa"/>
          </w:tcPr>
          <w:p w:rsidR="000E0356" w:rsidRPr="00052E70" w:rsidRDefault="000E0356" w:rsidP="00CB7575">
            <w:r w:rsidRPr="00052E70">
              <w:t>Economics</w:t>
            </w:r>
          </w:p>
        </w:tc>
        <w:tc>
          <w:tcPr>
            <w:tcW w:w="3438" w:type="dxa"/>
          </w:tcPr>
          <w:p w:rsidR="000E0356" w:rsidRPr="00052E70" w:rsidRDefault="000E0356" w:rsidP="00CB7575">
            <w:r>
              <w:t>CENAO-WR</w:t>
            </w:r>
            <w:r w:rsidRPr="00052E70">
              <w:t>-PR</w:t>
            </w:r>
          </w:p>
        </w:tc>
      </w:tr>
      <w:tr w:rsidR="000E0356" w:rsidRPr="004B1690" w:rsidTr="00CB7575">
        <w:trPr>
          <w:trHeight w:val="284"/>
        </w:trPr>
        <w:tc>
          <w:tcPr>
            <w:tcW w:w="2718" w:type="dxa"/>
          </w:tcPr>
          <w:p w:rsidR="000E0356" w:rsidRPr="00052E70" w:rsidRDefault="000E0356" w:rsidP="00CB7575">
            <w:r>
              <w:t>Michelle Hamor</w:t>
            </w:r>
          </w:p>
        </w:tc>
        <w:tc>
          <w:tcPr>
            <w:tcW w:w="3420" w:type="dxa"/>
          </w:tcPr>
          <w:p w:rsidR="000E0356" w:rsidRPr="00052E70" w:rsidRDefault="000E0356" w:rsidP="00CB7575">
            <w:r w:rsidRPr="00052E70">
              <w:t>Flood Plain Management</w:t>
            </w:r>
          </w:p>
        </w:tc>
        <w:tc>
          <w:tcPr>
            <w:tcW w:w="3438" w:type="dxa"/>
          </w:tcPr>
          <w:p w:rsidR="000E0356" w:rsidRPr="00052E70" w:rsidRDefault="000E0356" w:rsidP="00CB7575">
            <w:r>
              <w:t>CENAO-WR</w:t>
            </w:r>
            <w:r w:rsidRPr="00052E70">
              <w:t>-PF</w:t>
            </w:r>
          </w:p>
        </w:tc>
      </w:tr>
      <w:tr w:rsidR="000E0356" w:rsidRPr="004B1690" w:rsidTr="00CB7575">
        <w:trPr>
          <w:trHeight w:val="284"/>
        </w:trPr>
        <w:tc>
          <w:tcPr>
            <w:tcW w:w="2718" w:type="dxa"/>
          </w:tcPr>
          <w:p w:rsidR="000E0356" w:rsidRPr="00052E70" w:rsidRDefault="000E0356" w:rsidP="00CB7575">
            <w:r>
              <w:t>Dave Schulte</w:t>
            </w:r>
          </w:p>
        </w:tc>
        <w:tc>
          <w:tcPr>
            <w:tcW w:w="3420" w:type="dxa"/>
          </w:tcPr>
          <w:p w:rsidR="000E0356" w:rsidRPr="00052E70" w:rsidRDefault="000E0356" w:rsidP="00CB7575">
            <w:r w:rsidRPr="00052E70">
              <w:t>Environmental</w:t>
            </w:r>
          </w:p>
        </w:tc>
        <w:tc>
          <w:tcPr>
            <w:tcW w:w="3438" w:type="dxa"/>
          </w:tcPr>
          <w:p w:rsidR="000E0356" w:rsidRPr="00052E70" w:rsidRDefault="000E0356" w:rsidP="00CB7575">
            <w:r>
              <w:t>CENAO-WR</w:t>
            </w:r>
            <w:r w:rsidRPr="00052E70">
              <w:t>-PE</w:t>
            </w:r>
          </w:p>
        </w:tc>
      </w:tr>
      <w:tr w:rsidR="000E0356" w:rsidRPr="004B1690" w:rsidTr="00CB7575">
        <w:trPr>
          <w:trHeight w:val="284"/>
        </w:trPr>
        <w:tc>
          <w:tcPr>
            <w:tcW w:w="2718" w:type="dxa"/>
          </w:tcPr>
          <w:p w:rsidR="000E0356" w:rsidRPr="00052E70" w:rsidRDefault="000E0356" w:rsidP="00CB7575">
            <w:r>
              <w:t>Alicia Farrow</w:t>
            </w:r>
          </w:p>
        </w:tc>
        <w:tc>
          <w:tcPr>
            <w:tcW w:w="3420" w:type="dxa"/>
          </w:tcPr>
          <w:p w:rsidR="000E0356" w:rsidRPr="00052E70" w:rsidRDefault="000E0356" w:rsidP="00CB7575">
            <w:r w:rsidRPr="00052E70">
              <w:t>Hydraulics and Hydrology</w:t>
            </w:r>
          </w:p>
        </w:tc>
        <w:tc>
          <w:tcPr>
            <w:tcW w:w="3438" w:type="dxa"/>
          </w:tcPr>
          <w:p w:rsidR="000E0356" w:rsidRPr="00052E70" w:rsidRDefault="000E0356" w:rsidP="00CB7575">
            <w:r w:rsidRPr="00052E70">
              <w:t>CENAO-</w:t>
            </w:r>
            <w:r>
              <w:t>EC</w:t>
            </w:r>
            <w:r w:rsidRPr="00052E70">
              <w:t>-EH</w:t>
            </w:r>
          </w:p>
        </w:tc>
      </w:tr>
      <w:tr w:rsidR="000E0356" w:rsidRPr="004B1690" w:rsidTr="00CB7575">
        <w:trPr>
          <w:trHeight w:val="284"/>
        </w:trPr>
        <w:tc>
          <w:tcPr>
            <w:tcW w:w="2718" w:type="dxa"/>
          </w:tcPr>
          <w:p w:rsidR="000E0356" w:rsidRPr="00052E70" w:rsidRDefault="000E0356" w:rsidP="00CB7575">
            <w:r>
              <w:t>Jeff Swallow</w:t>
            </w:r>
          </w:p>
        </w:tc>
        <w:tc>
          <w:tcPr>
            <w:tcW w:w="3420" w:type="dxa"/>
          </w:tcPr>
          <w:p w:rsidR="000E0356" w:rsidRPr="00052E70" w:rsidRDefault="000E0356" w:rsidP="00CB7575">
            <w:r w:rsidRPr="00052E70">
              <w:t>Geographic Information System</w:t>
            </w:r>
          </w:p>
        </w:tc>
        <w:tc>
          <w:tcPr>
            <w:tcW w:w="3438" w:type="dxa"/>
          </w:tcPr>
          <w:p w:rsidR="000E0356" w:rsidRPr="00052E70" w:rsidRDefault="000E0356" w:rsidP="00CB7575">
            <w:r>
              <w:t>CENAO-WR</w:t>
            </w:r>
            <w:r w:rsidRPr="00052E70">
              <w:t>-OG</w:t>
            </w:r>
          </w:p>
        </w:tc>
      </w:tr>
      <w:tr w:rsidR="000E0356" w:rsidRPr="004B1690" w:rsidTr="00CB7575">
        <w:trPr>
          <w:trHeight w:val="215"/>
        </w:trPr>
        <w:tc>
          <w:tcPr>
            <w:tcW w:w="2718" w:type="dxa"/>
          </w:tcPr>
          <w:p w:rsidR="000E0356" w:rsidRPr="00052E70" w:rsidRDefault="000E0356" w:rsidP="00CB7575">
            <w:r>
              <w:t>Phillip Wunderly</w:t>
            </w:r>
          </w:p>
        </w:tc>
        <w:tc>
          <w:tcPr>
            <w:tcW w:w="3420" w:type="dxa"/>
          </w:tcPr>
          <w:p w:rsidR="000E0356" w:rsidRPr="00052E70" w:rsidRDefault="000E0356" w:rsidP="00CB7575">
            <w:r w:rsidRPr="00052E70">
              <w:t>Geo-Environmental</w:t>
            </w:r>
          </w:p>
        </w:tc>
        <w:tc>
          <w:tcPr>
            <w:tcW w:w="3438" w:type="dxa"/>
          </w:tcPr>
          <w:p w:rsidR="000E0356" w:rsidRPr="00052E70" w:rsidRDefault="000E0356" w:rsidP="00CB7575">
            <w:r w:rsidRPr="00052E70">
              <w:t>CENAO-</w:t>
            </w:r>
            <w:r>
              <w:t>EC</w:t>
            </w:r>
            <w:r w:rsidRPr="00052E70">
              <w:t>-EG</w:t>
            </w:r>
          </w:p>
        </w:tc>
      </w:tr>
      <w:tr w:rsidR="000E0356" w:rsidRPr="004B1690" w:rsidTr="00CB7575">
        <w:trPr>
          <w:trHeight w:val="206"/>
        </w:trPr>
        <w:tc>
          <w:tcPr>
            <w:tcW w:w="2718" w:type="dxa"/>
          </w:tcPr>
          <w:p w:rsidR="000E0356" w:rsidRPr="00052E70" w:rsidRDefault="000E0356" w:rsidP="00CB7575">
            <w:r>
              <w:t>David Parsons</w:t>
            </w:r>
          </w:p>
        </w:tc>
        <w:tc>
          <w:tcPr>
            <w:tcW w:w="3420" w:type="dxa"/>
          </w:tcPr>
          <w:p w:rsidR="000E0356" w:rsidRPr="00052E70" w:rsidRDefault="000E0356" w:rsidP="00CB7575">
            <w:r w:rsidRPr="00052E70">
              <w:t>Real Estate</w:t>
            </w:r>
          </w:p>
        </w:tc>
        <w:tc>
          <w:tcPr>
            <w:tcW w:w="3438" w:type="dxa"/>
          </w:tcPr>
          <w:p w:rsidR="000E0356" w:rsidRPr="00052E70" w:rsidRDefault="000E0356" w:rsidP="00CB7575">
            <w:r w:rsidRPr="00052E70">
              <w:t>CENAO-RE-A</w:t>
            </w:r>
          </w:p>
        </w:tc>
      </w:tr>
      <w:tr w:rsidR="000E0356" w:rsidRPr="004B1690" w:rsidTr="00CB7575">
        <w:trPr>
          <w:trHeight w:val="197"/>
        </w:trPr>
        <w:tc>
          <w:tcPr>
            <w:tcW w:w="2718" w:type="dxa"/>
          </w:tcPr>
          <w:p w:rsidR="000E0356" w:rsidRPr="00052E70" w:rsidRDefault="000E0356" w:rsidP="00CB7575">
            <w:r>
              <w:t>Mike Hall</w:t>
            </w:r>
          </w:p>
        </w:tc>
        <w:tc>
          <w:tcPr>
            <w:tcW w:w="3420" w:type="dxa"/>
          </w:tcPr>
          <w:p w:rsidR="000E0356" w:rsidRPr="00052E70" w:rsidRDefault="000E0356" w:rsidP="00CB7575">
            <w:r w:rsidRPr="00052E70">
              <w:t>Cost Engineering</w:t>
            </w:r>
          </w:p>
        </w:tc>
        <w:tc>
          <w:tcPr>
            <w:tcW w:w="3438" w:type="dxa"/>
          </w:tcPr>
          <w:p w:rsidR="000E0356" w:rsidRPr="00052E70" w:rsidRDefault="000E0356" w:rsidP="00CB7575">
            <w:r w:rsidRPr="00052E70">
              <w:t>CENAO-</w:t>
            </w:r>
            <w:r>
              <w:t>EC</w:t>
            </w:r>
            <w:r w:rsidRPr="00052E70">
              <w:t>-EE</w:t>
            </w:r>
          </w:p>
        </w:tc>
      </w:tr>
      <w:tr w:rsidR="000E0356" w:rsidRPr="004B1690" w:rsidTr="00CB7575">
        <w:trPr>
          <w:trHeight w:val="179"/>
        </w:trPr>
        <w:tc>
          <w:tcPr>
            <w:tcW w:w="2718" w:type="dxa"/>
          </w:tcPr>
          <w:p w:rsidR="000E0356" w:rsidRPr="00052E70" w:rsidRDefault="000E0356" w:rsidP="00CB7575">
            <w:r>
              <w:t>David Linn</w:t>
            </w:r>
          </w:p>
        </w:tc>
        <w:tc>
          <w:tcPr>
            <w:tcW w:w="3420" w:type="dxa"/>
          </w:tcPr>
          <w:p w:rsidR="000E0356" w:rsidRPr="00052E70" w:rsidRDefault="000E0356" w:rsidP="00CB7575">
            <w:r w:rsidRPr="00052E70">
              <w:t>Survey</w:t>
            </w:r>
          </w:p>
        </w:tc>
        <w:tc>
          <w:tcPr>
            <w:tcW w:w="3438" w:type="dxa"/>
          </w:tcPr>
          <w:p w:rsidR="000E0356" w:rsidRPr="00052E70" w:rsidRDefault="000E0356" w:rsidP="00CB7575">
            <w:r w:rsidRPr="00052E70">
              <w:t>CENAO-</w:t>
            </w:r>
            <w:r>
              <w:t>WR</w:t>
            </w:r>
            <w:r w:rsidRPr="00052E70">
              <w:t>-ON-S</w:t>
            </w:r>
          </w:p>
        </w:tc>
      </w:tr>
      <w:tr w:rsidR="000E0356" w:rsidRPr="004B1690" w:rsidTr="00CB7575">
        <w:trPr>
          <w:trHeight w:val="242"/>
        </w:trPr>
        <w:tc>
          <w:tcPr>
            <w:tcW w:w="2718" w:type="dxa"/>
          </w:tcPr>
          <w:p w:rsidR="000E0356" w:rsidRPr="00052E70" w:rsidRDefault="000E0356" w:rsidP="00CB7575">
            <w:r>
              <w:t>Pam Spaugy</w:t>
            </w:r>
          </w:p>
        </w:tc>
        <w:tc>
          <w:tcPr>
            <w:tcW w:w="3420" w:type="dxa"/>
          </w:tcPr>
          <w:p w:rsidR="000E0356" w:rsidRPr="00052E70" w:rsidRDefault="000E0356" w:rsidP="00CB7575">
            <w:r w:rsidRPr="00052E70">
              <w:t>Public Affairs</w:t>
            </w:r>
          </w:p>
        </w:tc>
        <w:tc>
          <w:tcPr>
            <w:tcW w:w="3438" w:type="dxa"/>
          </w:tcPr>
          <w:p w:rsidR="000E0356" w:rsidRPr="00052E70" w:rsidRDefault="000E0356" w:rsidP="00CB7575">
            <w:r w:rsidRPr="00052E70">
              <w:t>CENAO-</w:t>
            </w:r>
            <w:r>
              <w:t>PA</w:t>
            </w:r>
          </w:p>
        </w:tc>
      </w:tr>
      <w:tr w:rsidR="000E0356" w:rsidRPr="004B1690" w:rsidTr="00CB7575">
        <w:trPr>
          <w:trHeight w:val="242"/>
        </w:trPr>
        <w:tc>
          <w:tcPr>
            <w:tcW w:w="2718" w:type="dxa"/>
          </w:tcPr>
          <w:p w:rsidR="000E0356" w:rsidRPr="00052E70" w:rsidRDefault="000E0356" w:rsidP="00CB7575">
            <w:r w:rsidRPr="00052E70">
              <w:t>TBD</w:t>
            </w:r>
          </w:p>
        </w:tc>
        <w:tc>
          <w:tcPr>
            <w:tcW w:w="3420" w:type="dxa"/>
          </w:tcPr>
          <w:p w:rsidR="000E0356" w:rsidRPr="00052E70" w:rsidRDefault="000E0356" w:rsidP="00CB7575">
            <w:r w:rsidRPr="00052E70">
              <w:t>Programs</w:t>
            </w:r>
          </w:p>
        </w:tc>
        <w:tc>
          <w:tcPr>
            <w:tcW w:w="3438" w:type="dxa"/>
          </w:tcPr>
          <w:p w:rsidR="000E0356" w:rsidRPr="00052E70" w:rsidRDefault="000E0356" w:rsidP="00CB7575">
            <w:r w:rsidRPr="00052E70">
              <w:t>CENAO-PM-R</w:t>
            </w:r>
          </w:p>
        </w:tc>
      </w:tr>
      <w:tr w:rsidR="000E0356" w:rsidRPr="004B1690" w:rsidTr="00CB7575">
        <w:trPr>
          <w:trHeight w:val="242"/>
        </w:trPr>
        <w:tc>
          <w:tcPr>
            <w:tcW w:w="2718" w:type="dxa"/>
          </w:tcPr>
          <w:p w:rsidR="000E0356" w:rsidRPr="00052E70" w:rsidRDefault="000E0356" w:rsidP="00CB7575">
            <w:r>
              <w:t>Kyle Guess</w:t>
            </w:r>
          </w:p>
        </w:tc>
        <w:tc>
          <w:tcPr>
            <w:tcW w:w="3420" w:type="dxa"/>
          </w:tcPr>
          <w:p w:rsidR="000E0356" w:rsidRPr="00052E70" w:rsidRDefault="000E0356" w:rsidP="00CB7575">
            <w:r w:rsidRPr="00052E70">
              <w:t>Counsel</w:t>
            </w:r>
          </w:p>
        </w:tc>
        <w:tc>
          <w:tcPr>
            <w:tcW w:w="3438" w:type="dxa"/>
          </w:tcPr>
          <w:p w:rsidR="000E0356" w:rsidRPr="00052E70" w:rsidRDefault="000E0356" w:rsidP="00CB7575">
            <w:r w:rsidRPr="00052E70">
              <w:t>CENAO-OC-R</w:t>
            </w:r>
          </w:p>
        </w:tc>
      </w:tr>
      <w:tr w:rsidR="000E0356" w:rsidRPr="004B1690" w:rsidTr="00CB7575">
        <w:trPr>
          <w:trHeight w:val="242"/>
        </w:trPr>
        <w:tc>
          <w:tcPr>
            <w:tcW w:w="2718" w:type="dxa"/>
          </w:tcPr>
          <w:p w:rsidR="000E0356" w:rsidRPr="00052E70" w:rsidRDefault="000E0356" w:rsidP="00CB7575">
            <w:r>
              <w:t>Katie Damico</w:t>
            </w:r>
          </w:p>
        </w:tc>
        <w:tc>
          <w:tcPr>
            <w:tcW w:w="3420" w:type="dxa"/>
          </w:tcPr>
          <w:p w:rsidR="000E0356" w:rsidRPr="00052E70" w:rsidRDefault="000E0356" w:rsidP="00CB7575">
            <w:r w:rsidRPr="00052E70">
              <w:t>Regulatory</w:t>
            </w:r>
          </w:p>
        </w:tc>
        <w:tc>
          <w:tcPr>
            <w:tcW w:w="3438" w:type="dxa"/>
          </w:tcPr>
          <w:p w:rsidR="000E0356" w:rsidRPr="00052E70" w:rsidRDefault="000E0356" w:rsidP="00CB7575">
            <w:r w:rsidRPr="00052E70">
              <w:t>CENAO-</w:t>
            </w:r>
            <w:r>
              <w:t>WR-</w:t>
            </w:r>
            <w:r w:rsidRPr="00052E70">
              <w:t>REG</w:t>
            </w:r>
          </w:p>
        </w:tc>
      </w:tr>
      <w:tr w:rsidR="000E0356" w:rsidRPr="004B1690" w:rsidTr="00CB7575">
        <w:trPr>
          <w:trHeight w:val="242"/>
        </w:trPr>
        <w:tc>
          <w:tcPr>
            <w:tcW w:w="2718" w:type="dxa"/>
          </w:tcPr>
          <w:p w:rsidR="000E0356" w:rsidRPr="00052E70" w:rsidRDefault="000E0356" w:rsidP="00CB7575">
            <w:r>
              <w:t>TBD</w:t>
            </w:r>
          </w:p>
        </w:tc>
        <w:tc>
          <w:tcPr>
            <w:tcW w:w="3420" w:type="dxa"/>
          </w:tcPr>
          <w:p w:rsidR="000E0356" w:rsidRPr="00052E70" w:rsidRDefault="000E0356" w:rsidP="00CB7575">
            <w:r w:rsidRPr="00052E70">
              <w:t>A</w:t>
            </w:r>
            <w:r>
              <w:t xml:space="preserve">gency </w:t>
            </w:r>
            <w:r w:rsidRPr="00052E70">
              <w:t>T</w:t>
            </w:r>
            <w:r>
              <w:t xml:space="preserve">echnical </w:t>
            </w:r>
            <w:r w:rsidRPr="00052E70">
              <w:t>R</w:t>
            </w:r>
            <w:r>
              <w:t>eview</w:t>
            </w:r>
          </w:p>
        </w:tc>
        <w:tc>
          <w:tcPr>
            <w:tcW w:w="3438" w:type="dxa"/>
          </w:tcPr>
          <w:p w:rsidR="000E0356" w:rsidRPr="00052E70" w:rsidRDefault="000E0356" w:rsidP="00CB7575">
            <w:r w:rsidRPr="00052E70">
              <w:t>TBD</w:t>
            </w:r>
          </w:p>
        </w:tc>
      </w:tr>
      <w:tr w:rsidR="000E0356" w:rsidRPr="004B1690" w:rsidTr="00CB7575">
        <w:trPr>
          <w:trHeight w:val="242"/>
        </w:trPr>
        <w:tc>
          <w:tcPr>
            <w:tcW w:w="2718" w:type="dxa"/>
          </w:tcPr>
          <w:p w:rsidR="000E0356" w:rsidRDefault="000E0356" w:rsidP="00CB7575">
            <w:r>
              <w:t xml:space="preserve">Dr. Julie </w:t>
            </w:r>
            <w:proofErr w:type="spellStart"/>
            <w:r>
              <w:t>Rosati</w:t>
            </w:r>
            <w:proofErr w:type="spellEnd"/>
          </w:p>
        </w:tc>
        <w:tc>
          <w:tcPr>
            <w:tcW w:w="3420" w:type="dxa"/>
          </w:tcPr>
          <w:p w:rsidR="000E0356" w:rsidRPr="00052E70" w:rsidRDefault="000E0356" w:rsidP="00CB7575">
            <w:r>
              <w:t>Coastal Inlets Research- ERDC</w:t>
            </w:r>
          </w:p>
        </w:tc>
        <w:tc>
          <w:tcPr>
            <w:tcW w:w="3438" w:type="dxa"/>
          </w:tcPr>
          <w:p w:rsidR="000E0356" w:rsidRPr="00052E70" w:rsidRDefault="000E0356" w:rsidP="00CB7575">
            <w:r w:rsidRPr="0046203F">
              <w:t>CEERD-HF-CI</w:t>
            </w:r>
          </w:p>
        </w:tc>
      </w:tr>
    </w:tbl>
    <w:p w:rsidR="000E0356" w:rsidRDefault="000E0356" w:rsidP="000E0356">
      <w:pPr>
        <w:numPr>
          <w:ilvl w:val="0"/>
          <w:numId w:val="23"/>
        </w:numPr>
        <w:rPr>
          <w:sz w:val="22"/>
          <w:szCs w:val="22"/>
        </w:rPr>
      </w:pPr>
      <w:r>
        <w:rPr>
          <w:sz w:val="22"/>
          <w:szCs w:val="22"/>
        </w:rPr>
        <w:t>O</w:t>
      </w:r>
      <w:r w:rsidRPr="00AE5CF5">
        <w:rPr>
          <w:sz w:val="22"/>
          <w:szCs w:val="22"/>
        </w:rPr>
        <w:t>ther PDT members may be added as warranted</w:t>
      </w:r>
    </w:p>
    <w:p w:rsidR="000E0356" w:rsidRDefault="000E0356" w:rsidP="000E0356">
      <w:pPr>
        <w:ind w:left="360"/>
        <w:rPr>
          <w:sz w:val="22"/>
          <w:szCs w:val="22"/>
        </w:rPr>
      </w:pPr>
      <w:r>
        <w:rPr>
          <w:sz w:val="22"/>
          <w:szCs w:val="22"/>
        </w:rPr>
        <w:t xml:space="preserve">(2) PTTL – Planning Technical Team Leader     </w:t>
      </w:r>
    </w:p>
    <w:p w:rsidR="000E0356" w:rsidRDefault="000E0356" w:rsidP="000E0356">
      <w:pPr>
        <w:ind w:left="360"/>
        <w:rPr>
          <w:sz w:val="22"/>
          <w:szCs w:val="22"/>
        </w:rPr>
      </w:pPr>
    </w:p>
    <w:p w:rsidR="000E0356" w:rsidRPr="0044295A" w:rsidRDefault="000E0356" w:rsidP="000E0356">
      <w:pPr>
        <w:rPr>
          <w:b/>
          <w:u w:val="single"/>
        </w:rPr>
      </w:pPr>
      <w:r w:rsidRPr="0044295A">
        <w:rPr>
          <w:b/>
          <w:u w:val="single"/>
        </w:rPr>
        <w:t>Sponsor</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558"/>
      </w:tblGrid>
      <w:tr w:rsidR="000E0356" w:rsidRPr="0044295A" w:rsidTr="00CB7575">
        <w:trPr>
          <w:trHeight w:val="285"/>
        </w:trPr>
        <w:tc>
          <w:tcPr>
            <w:tcW w:w="9558" w:type="dxa"/>
          </w:tcPr>
          <w:p w:rsidR="000E0356" w:rsidRPr="004B1690" w:rsidRDefault="000E0356" w:rsidP="00CB7575">
            <w:r>
              <w:t>City of Virginia Beach, VA</w:t>
            </w:r>
          </w:p>
        </w:tc>
      </w:tr>
    </w:tbl>
    <w:p w:rsidR="000E0356" w:rsidRDefault="000E0356" w:rsidP="000E0356"/>
    <w:p w:rsidR="000E0356" w:rsidRDefault="000E0356" w:rsidP="000E0356"/>
    <w:p w:rsidR="000E0356" w:rsidRDefault="000E0356" w:rsidP="000E0356"/>
    <w:p w:rsidR="000E0356" w:rsidRDefault="000E0356" w:rsidP="000E0356"/>
    <w:p w:rsidR="000E0356" w:rsidRPr="000E0356" w:rsidRDefault="000E0356" w:rsidP="000E0356">
      <w:pPr>
        <w:jc w:val="center"/>
        <w:rPr>
          <w:b/>
          <w:u w:val="single"/>
        </w:rPr>
      </w:pPr>
      <w:proofErr w:type="gramStart"/>
      <w:r w:rsidRPr="000E0356">
        <w:rPr>
          <w:b/>
          <w:u w:val="single"/>
        </w:rPr>
        <w:t>Table 2.</w:t>
      </w:r>
      <w:proofErr w:type="gramEnd"/>
      <w:r w:rsidRPr="000E0356">
        <w:rPr>
          <w:b/>
          <w:u w:val="single"/>
        </w:rPr>
        <w:t xml:space="preserve">  Vertical Team</w:t>
      </w:r>
    </w:p>
    <w:p w:rsidR="000E0356" w:rsidRDefault="000E0356" w:rsidP="000E0356">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E0356" w:rsidRPr="00406280" w:rsidTr="00CB7575">
        <w:tc>
          <w:tcPr>
            <w:tcW w:w="4788" w:type="dxa"/>
          </w:tcPr>
          <w:p w:rsidR="000E0356" w:rsidRPr="00406280" w:rsidRDefault="000E0356" w:rsidP="00CB7575">
            <w:pPr>
              <w:jc w:val="center"/>
              <w:rPr>
                <w:rFonts w:eastAsia="Calibri"/>
                <w:b/>
              </w:rPr>
            </w:pPr>
            <w:r w:rsidRPr="00406280">
              <w:rPr>
                <w:rFonts w:eastAsia="Calibri"/>
                <w:b/>
              </w:rPr>
              <w:t>Vertical Team Member</w:t>
            </w:r>
          </w:p>
        </w:tc>
        <w:tc>
          <w:tcPr>
            <w:tcW w:w="4788" w:type="dxa"/>
          </w:tcPr>
          <w:p w:rsidR="000E0356" w:rsidRPr="00406280" w:rsidRDefault="000E0356" w:rsidP="00CB7575">
            <w:pPr>
              <w:jc w:val="center"/>
              <w:rPr>
                <w:rFonts w:eastAsia="Calibri"/>
                <w:b/>
              </w:rPr>
            </w:pPr>
            <w:r w:rsidRPr="00406280">
              <w:rPr>
                <w:rFonts w:eastAsia="Calibri"/>
                <w:b/>
              </w:rPr>
              <w:t>Role</w:t>
            </w:r>
          </w:p>
        </w:tc>
      </w:tr>
      <w:tr w:rsidR="000E0356" w:rsidRPr="00406280" w:rsidTr="00CB7575">
        <w:tc>
          <w:tcPr>
            <w:tcW w:w="4788" w:type="dxa"/>
          </w:tcPr>
          <w:p w:rsidR="000E0356" w:rsidRPr="00406280" w:rsidRDefault="000E0356" w:rsidP="00CB7575">
            <w:pPr>
              <w:rPr>
                <w:rFonts w:eastAsia="Calibri"/>
              </w:rPr>
            </w:pPr>
            <w:r w:rsidRPr="00406280">
              <w:rPr>
                <w:rFonts w:eastAsia="Calibri"/>
              </w:rPr>
              <w:t>Larry Cocchieri</w:t>
            </w:r>
          </w:p>
        </w:tc>
        <w:tc>
          <w:tcPr>
            <w:tcW w:w="4788" w:type="dxa"/>
          </w:tcPr>
          <w:p w:rsidR="000E0356" w:rsidRPr="00406280" w:rsidRDefault="000E0356" w:rsidP="00CB7575">
            <w:pPr>
              <w:rPr>
                <w:rFonts w:eastAsia="Calibri"/>
              </w:rPr>
            </w:pPr>
            <w:r w:rsidRPr="00406280">
              <w:rPr>
                <w:rFonts w:eastAsia="Calibri"/>
              </w:rPr>
              <w:t>RMO</w:t>
            </w:r>
          </w:p>
        </w:tc>
      </w:tr>
      <w:tr w:rsidR="000E0356" w:rsidRPr="00406280" w:rsidTr="00CB7575">
        <w:tc>
          <w:tcPr>
            <w:tcW w:w="4788" w:type="dxa"/>
          </w:tcPr>
          <w:p w:rsidR="000E0356" w:rsidRPr="00406280" w:rsidRDefault="000E0356" w:rsidP="00CB7575">
            <w:pPr>
              <w:rPr>
                <w:rFonts w:eastAsia="Calibri"/>
              </w:rPr>
            </w:pPr>
            <w:r>
              <w:rPr>
                <w:rFonts w:eastAsia="Calibri"/>
              </w:rPr>
              <w:t>Joe Forcina</w:t>
            </w:r>
          </w:p>
        </w:tc>
        <w:tc>
          <w:tcPr>
            <w:tcW w:w="4788" w:type="dxa"/>
          </w:tcPr>
          <w:p w:rsidR="000E0356" w:rsidRPr="00406280" w:rsidRDefault="000E0356" w:rsidP="00CB7575">
            <w:pPr>
              <w:rPr>
                <w:rFonts w:eastAsia="Calibri"/>
              </w:rPr>
            </w:pPr>
            <w:r w:rsidRPr="00406280">
              <w:rPr>
                <w:rFonts w:eastAsia="Calibri"/>
              </w:rPr>
              <w:t>MSC</w:t>
            </w:r>
          </w:p>
        </w:tc>
      </w:tr>
      <w:tr w:rsidR="000E0356" w:rsidRPr="00406280" w:rsidTr="00CB7575">
        <w:tc>
          <w:tcPr>
            <w:tcW w:w="4788" w:type="dxa"/>
          </w:tcPr>
          <w:p w:rsidR="000E0356" w:rsidRPr="00406280" w:rsidRDefault="000E0356" w:rsidP="00CB7575">
            <w:pPr>
              <w:rPr>
                <w:rFonts w:eastAsia="Calibri"/>
              </w:rPr>
            </w:pPr>
            <w:r w:rsidRPr="00406280">
              <w:rPr>
                <w:rFonts w:eastAsia="Calibri"/>
              </w:rPr>
              <w:t>Cathy Shuman</w:t>
            </w:r>
          </w:p>
        </w:tc>
        <w:tc>
          <w:tcPr>
            <w:tcW w:w="4788" w:type="dxa"/>
          </w:tcPr>
          <w:p w:rsidR="000E0356" w:rsidRPr="00406280" w:rsidRDefault="000E0356" w:rsidP="00CB7575">
            <w:pPr>
              <w:rPr>
                <w:rFonts w:eastAsia="Calibri"/>
              </w:rPr>
            </w:pPr>
            <w:r w:rsidRPr="00406280">
              <w:rPr>
                <w:rFonts w:eastAsia="Calibri"/>
              </w:rPr>
              <w:t>RIT</w:t>
            </w:r>
          </w:p>
        </w:tc>
      </w:tr>
    </w:tbl>
    <w:p w:rsidR="000E0356" w:rsidRDefault="000E0356" w:rsidP="000E0356"/>
    <w:p w:rsidR="000263BA" w:rsidRPr="00543707" w:rsidRDefault="000263BA" w:rsidP="001A0C40">
      <w:pPr>
        <w:rPr>
          <w:rFonts w:ascii="Calibri" w:hAnsi="Calibri"/>
          <w:sz w:val="22"/>
          <w:szCs w:val="22"/>
        </w:rPr>
        <w:sectPr w:rsidR="000263BA" w:rsidRPr="00543707" w:rsidSect="00A53690">
          <w:pgSz w:w="12240" w:h="15840" w:code="1"/>
          <w:pgMar w:top="1440" w:right="1440" w:bottom="1440" w:left="1440" w:header="720" w:footer="720" w:gutter="0"/>
          <w:cols w:space="720"/>
          <w:docGrid w:linePitch="360"/>
        </w:sectPr>
      </w:pPr>
    </w:p>
    <w:p w:rsidR="000427E7" w:rsidRPr="00543707" w:rsidRDefault="005024D9" w:rsidP="005024D9">
      <w:pPr>
        <w:outlineLvl w:val="0"/>
        <w:rPr>
          <w:rFonts w:ascii="Calibri" w:hAnsi="Calibri"/>
          <w:b/>
          <w:sz w:val="22"/>
          <w:szCs w:val="22"/>
        </w:rPr>
      </w:pPr>
      <w:bookmarkStart w:id="31" w:name="_Toc274658930"/>
      <w:r w:rsidRPr="00543707">
        <w:rPr>
          <w:rFonts w:ascii="Calibri" w:hAnsi="Calibri"/>
          <w:b/>
          <w:sz w:val="22"/>
          <w:szCs w:val="22"/>
        </w:rPr>
        <w:lastRenderedPageBreak/>
        <w:t xml:space="preserve">ATTACHMENT 2:  </w:t>
      </w:r>
      <w:r w:rsidR="008D5AFB">
        <w:rPr>
          <w:rFonts w:ascii="Calibri" w:hAnsi="Calibri"/>
          <w:b/>
          <w:sz w:val="22"/>
          <w:szCs w:val="22"/>
        </w:rPr>
        <w:t>SAMPLE STATEMENT OF TECHNICAL REVIEW</w:t>
      </w:r>
      <w:r w:rsidR="007343F7">
        <w:rPr>
          <w:rFonts w:ascii="Calibri" w:hAnsi="Calibri"/>
          <w:b/>
          <w:sz w:val="22"/>
          <w:szCs w:val="22"/>
        </w:rPr>
        <w:t xml:space="preserve"> FOR DECSION DOCUMENTS</w:t>
      </w:r>
      <w:bookmarkEnd w:id="31"/>
    </w:p>
    <w:p w:rsidR="000427E7" w:rsidRPr="00543707" w:rsidRDefault="000427E7" w:rsidP="001A0C40">
      <w:pPr>
        <w:rPr>
          <w:rFonts w:ascii="Calibri" w:hAnsi="Calibri"/>
          <w:sz w:val="22"/>
          <w:szCs w:val="22"/>
        </w:rPr>
      </w:pPr>
    </w:p>
    <w:p w:rsidR="00FA19E3" w:rsidRPr="002A5028" w:rsidRDefault="00FA19E3" w:rsidP="00FA19E3">
      <w:pPr>
        <w:autoSpaceDE w:val="0"/>
        <w:autoSpaceDN w:val="0"/>
        <w:adjustRightInd w:val="0"/>
        <w:jc w:val="center"/>
        <w:rPr>
          <w:b/>
          <w:bCs/>
          <w:sz w:val="20"/>
          <w:szCs w:val="20"/>
        </w:rPr>
      </w:pPr>
      <w:r w:rsidRPr="002A5028">
        <w:rPr>
          <w:b/>
          <w:bCs/>
          <w:sz w:val="20"/>
          <w:szCs w:val="20"/>
        </w:rPr>
        <w:t>COMPLETION OF AGENCY TECHNICAL REVIEW</w:t>
      </w:r>
    </w:p>
    <w:p w:rsidR="00FA19E3" w:rsidRPr="002A5028" w:rsidRDefault="00FA19E3" w:rsidP="00FA19E3">
      <w:pPr>
        <w:autoSpaceDE w:val="0"/>
        <w:autoSpaceDN w:val="0"/>
        <w:adjustRightInd w:val="0"/>
        <w:rPr>
          <w:b/>
          <w:bCs/>
          <w:sz w:val="20"/>
          <w:szCs w:val="20"/>
        </w:rPr>
      </w:pPr>
    </w:p>
    <w:p w:rsidR="00FA19E3" w:rsidRPr="002A5028" w:rsidRDefault="00FA19E3" w:rsidP="00FA19E3">
      <w:pPr>
        <w:autoSpaceDE w:val="0"/>
        <w:autoSpaceDN w:val="0"/>
        <w:adjustRightInd w:val="0"/>
        <w:rPr>
          <w:sz w:val="20"/>
          <w:szCs w:val="20"/>
        </w:rPr>
      </w:pPr>
      <w:r w:rsidRPr="002A5028">
        <w:rPr>
          <w:color w:val="000000"/>
          <w:sz w:val="20"/>
          <w:szCs w:val="20"/>
        </w:rPr>
        <w:t xml:space="preserve">The </w:t>
      </w:r>
      <w:r w:rsidRPr="002A5028">
        <w:rPr>
          <w:sz w:val="20"/>
          <w:szCs w:val="20"/>
        </w:rPr>
        <w:t>Agency Technical Review (</w:t>
      </w:r>
      <w:r w:rsidRPr="002A5028">
        <w:rPr>
          <w:color w:val="000000"/>
          <w:sz w:val="20"/>
          <w:szCs w:val="20"/>
        </w:rPr>
        <w:t xml:space="preserve">ATR) </w:t>
      </w:r>
      <w:r w:rsidRPr="002A5028">
        <w:rPr>
          <w:sz w:val="20"/>
          <w:szCs w:val="20"/>
        </w:rPr>
        <w:t xml:space="preserve">has </w:t>
      </w:r>
      <w:r>
        <w:rPr>
          <w:sz w:val="20"/>
          <w:szCs w:val="20"/>
        </w:rPr>
        <w:t xml:space="preserve">been </w:t>
      </w:r>
      <w:r w:rsidRPr="002A5028">
        <w:rPr>
          <w:sz w:val="20"/>
          <w:szCs w:val="20"/>
        </w:rPr>
        <w:t xml:space="preserve">completed </w:t>
      </w:r>
      <w:r>
        <w:rPr>
          <w:sz w:val="20"/>
          <w:szCs w:val="20"/>
        </w:rPr>
        <w:t xml:space="preserve">for the </w:t>
      </w:r>
      <w:r w:rsidR="007343F7">
        <w:rPr>
          <w:i/>
          <w:iCs/>
          <w:color w:val="0000FF"/>
          <w:sz w:val="18"/>
          <w:szCs w:val="20"/>
          <w:u w:val="single"/>
        </w:rPr>
        <w:t>&lt;</w:t>
      </w:r>
      <w:r w:rsidRPr="007343F7">
        <w:rPr>
          <w:i/>
          <w:iCs/>
          <w:color w:val="0000FF"/>
          <w:sz w:val="18"/>
          <w:szCs w:val="20"/>
          <w:u w:val="single"/>
        </w:rPr>
        <w:t>type</w:t>
      </w:r>
      <w:r w:rsidRPr="007343F7">
        <w:rPr>
          <w:i/>
          <w:iCs/>
          <w:color w:val="0000FF"/>
          <w:sz w:val="20"/>
          <w:szCs w:val="20"/>
          <w:u w:val="single"/>
        </w:rPr>
        <w:t xml:space="preserve"> of product</w:t>
      </w:r>
      <w:r w:rsidR="007343F7">
        <w:rPr>
          <w:i/>
          <w:iCs/>
          <w:color w:val="0000FF"/>
          <w:sz w:val="20"/>
          <w:szCs w:val="20"/>
          <w:u w:val="single"/>
        </w:rPr>
        <w:t>&gt;</w:t>
      </w:r>
      <w:r w:rsidRPr="002A5028">
        <w:rPr>
          <w:sz w:val="20"/>
          <w:szCs w:val="20"/>
        </w:rPr>
        <w:t xml:space="preserve"> for </w:t>
      </w:r>
      <w:r w:rsidR="007343F7">
        <w:rPr>
          <w:i/>
          <w:color w:val="0000FF"/>
          <w:sz w:val="20"/>
          <w:szCs w:val="20"/>
          <w:u w:val="single"/>
        </w:rPr>
        <w:t>&lt;</w:t>
      </w:r>
      <w:r w:rsidRPr="007343F7">
        <w:rPr>
          <w:i/>
          <w:color w:val="0000FF"/>
          <w:sz w:val="20"/>
          <w:szCs w:val="20"/>
          <w:u w:val="single"/>
        </w:rPr>
        <w:t>project name and location</w:t>
      </w:r>
      <w:r w:rsidR="007343F7">
        <w:rPr>
          <w:i/>
          <w:color w:val="0000FF"/>
          <w:sz w:val="20"/>
          <w:szCs w:val="20"/>
          <w:u w:val="single"/>
        </w:rPr>
        <w:t>&gt;</w:t>
      </w:r>
      <w:r w:rsidRPr="007343F7">
        <w:rPr>
          <w:sz w:val="20"/>
          <w:szCs w:val="20"/>
        </w:rPr>
        <w:t xml:space="preserve">.  </w:t>
      </w:r>
      <w:r>
        <w:rPr>
          <w:sz w:val="20"/>
          <w:szCs w:val="20"/>
        </w:rPr>
        <w:t xml:space="preserve">The </w:t>
      </w:r>
      <w:r w:rsidRPr="002A5028">
        <w:rPr>
          <w:sz w:val="20"/>
          <w:szCs w:val="20"/>
        </w:rPr>
        <w:t xml:space="preserve">ATR </w:t>
      </w:r>
      <w:r>
        <w:rPr>
          <w:sz w:val="20"/>
          <w:szCs w:val="20"/>
        </w:rPr>
        <w:t xml:space="preserve">was </w:t>
      </w:r>
      <w:r w:rsidRPr="002A5028">
        <w:rPr>
          <w:sz w:val="20"/>
          <w:szCs w:val="20"/>
        </w:rPr>
        <w:t xml:space="preserve">conducted as defined in the project’s Review Plan to comply with the requirements of EC 1165-2-209.  During the ATR, compliance with established policy principles and procedures, utilizing justified and valid assumptions, was verified.  This included review of: assumptions, methods, procedures, and material used in analyses, alternatives evaluated, the appropriateness of data used and level obtained, and reasonableness of the results, including whether the product meets the customer’s needs consistent with law and existing US Army Corps of Engineers policy.  </w:t>
      </w:r>
      <w:r w:rsidRPr="002A5028">
        <w:rPr>
          <w:color w:val="000000"/>
          <w:sz w:val="20"/>
          <w:szCs w:val="20"/>
        </w:rPr>
        <w:t>The ATR also assessed the District Quality Control (DQC) documentation and made the determination that the DQC activities employed appear to be appropriate and effective.</w:t>
      </w:r>
      <w:r w:rsidRPr="002A5028">
        <w:rPr>
          <w:sz w:val="20"/>
          <w:szCs w:val="20"/>
        </w:rPr>
        <w:t xml:space="preserve">  All comments resulting from </w:t>
      </w:r>
      <w:r>
        <w:rPr>
          <w:sz w:val="20"/>
          <w:szCs w:val="20"/>
        </w:rPr>
        <w:t xml:space="preserve">the </w:t>
      </w:r>
      <w:r w:rsidRPr="002A5028">
        <w:rPr>
          <w:sz w:val="20"/>
          <w:szCs w:val="20"/>
        </w:rPr>
        <w:t xml:space="preserve">ATR have been resolved and the comments have been closed in </w:t>
      </w:r>
      <w:proofErr w:type="spellStart"/>
      <w:r w:rsidRPr="002A5028">
        <w:rPr>
          <w:sz w:val="20"/>
          <w:szCs w:val="20"/>
        </w:rPr>
        <w:t>DrChecks</w:t>
      </w:r>
      <w:r w:rsidRPr="002A5028">
        <w:rPr>
          <w:sz w:val="20"/>
          <w:szCs w:val="20"/>
          <w:vertAlign w:val="superscript"/>
        </w:rPr>
        <w:t>sm</w:t>
      </w:r>
      <w:proofErr w:type="spellEnd"/>
      <w:r w:rsidRPr="002A5028">
        <w:rPr>
          <w:sz w:val="20"/>
          <w:szCs w:val="20"/>
        </w:rPr>
        <w:t>.</w:t>
      </w:r>
    </w:p>
    <w:p w:rsidR="00FA19E3" w:rsidRPr="002A5028" w:rsidRDefault="00FA19E3" w:rsidP="00FA19E3">
      <w:pPr>
        <w:autoSpaceDE w:val="0"/>
        <w:autoSpaceDN w:val="0"/>
        <w:adjustRightInd w:val="0"/>
        <w:rPr>
          <w:sz w:val="20"/>
          <w:szCs w:val="20"/>
        </w:rPr>
      </w:pPr>
    </w:p>
    <w:tbl>
      <w:tblPr>
        <w:tblW w:w="0" w:type="auto"/>
        <w:tblLook w:val="01E0"/>
      </w:tblPr>
      <w:tblGrid>
        <w:gridCol w:w="4788"/>
        <w:gridCol w:w="1620"/>
        <w:gridCol w:w="2448"/>
      </w:tblGrid>
      <w:tr w:rsidR="00FA19E3" w:rsidRPr="00BA74F9" w:rsidTr="009F54F0">
        <w:tc>
          <w:tcPr>
            <w:tcW w:w="4788" w:type="dxa"/>
            <w:tcBorders>
              <w:bottom w:val="single" w:sz="4" w:space="0" w:color="auto"/>
            </w:tcBorders>
          </w:tcPr>
          <w:p w:rsidR="00FA19E3" w:rsidRPr="00BA74F9" w:rsidRDefault="00FA19E3" w:rsidP="009F54F0">
            <w:pPr>
              <w:autoSpaceDE w:val="0"/>
              <w:autoSpaceDN w:val="0"/>
              <w:adjustRightInd w:val="0"/>
              <w:rPr>
                <w:sz w:val="20"/>
                <w:szCs w:val="20"/>
              </w:rPr>
            </w:pPr>
            <w:r w:rsidRPr="00BA74F9">
              <w:rPr>
                <w:i/>
                <w:sz w:val="20"/>
                <w:szCs w:val="20"/>
              </w:rPr>
              <w:t>SIGNATURE</w:t>
            </w:r>
          </w:p>
        </w:tc>
        <w:tc>
          <w:tcPr>
            <w:tcW w:w="1620" w:type="dxa"/>
          </w:tcPr>
          <w:p w:rsidR="00FA19E3" w:rsidRPr="00BA74F9" w:rsidRDefault="00FA19E3" w:rsidP="009F54F0">
            <w:pPr>
              <w:autoSpaceDE w:val="0"/>
              <w:autoSpaceDN w:val="0"/>
              <w:adjustRightInd w:val="0"/>
              <w:rPr>
                <w:sz w:val="20"/>
                <w:szCs w:val="20"/>
              </w:rPr>
            </w:pPr>
          </w:p>
        </w:tc>
        <w:tc>
          <w:tcPr>
            <w:tcW w:w="2448" w:type="dxa"/>
            <w:tcBorders>
              <w:bottom w:val="single" w:sz="4" w:space="0" w:color="auto"/>
            </w:tcBorders>
          </w:tcPr>
          <w:p w:rsidR="00FA19E3" w:rsidRPr="00BA74F9" w:rsidRDefault="00FA19E3" w:rsidP="009F54F0">
            <w:pPr>
              <w:autoSpaceDE w:val="0"/>
              <w:autoSpaceDN w:val="0"/>
              <w:adjustRightInd w:val="0"/>
              <w:rPr>
                <w:sz w:val="20"/>
                <w:szCs w:val="20"/>
              </w:rPr>
            </w:pPr>
          </w:p>
        </w:tc>
      </w:tr>
      <w:tr w:rsidR="00FA19E3" w:rsidRPr="00BA74F9" w:rsidTr="009F54F0">
        <w:tc>
          <w:tcPr>
            <w:tcW w:w="4788" w:type="dxa"/>
            <w:tcBorders>
              <w:top w:val="single" w:sz="4" w:space="0" w:color="auto"/>
            </w:tcBorders>
          </w:tcPr>
          <w:p w:rsidR="00FA19E3" w:rsidRPr="00FA19E3" w:rsidRDefault="00FA19E3" w:rsidP="009F54F0">
            <w:pPr>
              <w:autoSpaceDE w:val="0"/>
              <w:autoSpaceDN w:val="0"/>
              <w:adjustRightInd w:val="0"/>
              <w:rPr>
                <w:i/>
                <w:color w:val="0000FF"/>
                <w:sz w:val="20"/>
                <w:szCs w:val="20"/>
                <w:u w:val="single"/>
              </w:rPr>
            </w:pPr>
            <w:r>
              <w:rPr>
                <w:i/>
                <w:color w:val="0000FF"/>
                <w:sz w:val="20"/>
                <w:szCs w:val="20"/>
                <w:u w:val="single"/>
              </w:rPr>
              <w:t>Name</w:t>
            </w:r>
          </w:p>
        </w:tc>
        <w:tc>
          <w:tcPr>
            <w:tcW w:w="1620" w:type="dxa"/>
          </w:tcPr>
          <w:p w:rsidR="00FA19E3" w:rsidRPr="00BA74F9" w:rsidRDefault="00FA19E3" w:rsidP="009F54F0">
            <w:pPr>
              <w:autoSpaceDE w:val="0"/>
              <w:autoSpaceDN w:val="0"/>
              <w:adjustRightInd w:val="0"/>
              <w:rPr>
                <w:sz w:val="20"/>
                <w:szCs w:val="20"/>
              </w:rPr>
            </w:pPr>
          </w:p>
        </w:tc>
        <w:tc>
          <w:tcPr>
            <w:tcW w:w="2448" w:type="dxa"/>
            <w:tcBorders>
              <w:top w:val="single" w:sz="4" w:space="0" w:color="auto"/>
            </w:tcBorders>
          </w:tcPr>
          <w:p w:rsidR="00FA19E3" w:rsidRPr="00BA74F9" w:rsidRDefault="00FA19E3" w:rsidP="009F54F0">
            <w:pPr>
              <w:autoSpaceDE w:val="0"/>
              <w:autoSpaceDN w:val="0"/>
              <w:adjustRightInd w:val="0"/>
              <w:rPr>
                <w:sz w:val="20"/>
                <w:szCs w:val="20"/>
              </w:rPr>
            </w:pPr>
            <w:r w:rsidRPr="00BA74F9">
              <w:rPr>
                <w:sz w:val="20"/>
                <w:szCs w:val="20"/>
              </w:rPr>
              <w:t>Date</w:t>
            </w:r>
          </w:p>
        </w:tc>
      </w:tr>
      <w:tr w:rsidR="00FA19E3" w:rsidRPr="00BA74F9" w:rsidTr="009F54F0">
        <w:tc>
          <w:tcPr>
            <w:tcW w:w="4788" w:type="dxa"/>
          </w:tcPr>
          <w:p w:rsidR="00FA19E3" w:rsidRPr="00BA74F9" w:rsidRDefault="00FA19E3" w:rsidP="009F54F0">
            <w:pPr>
              <w:autoSpaceDE w:val="0"/>
              <w:autoSpaceDN w:val="0"/>
              <w:adjustRightInd w:val="0"/>
              <w:rPr>
                <w:sz w:val="20"/>
                <w:szCs w:val="20"/>
              </w:rPr>
            </w:pPr>
            <w:r w:rsidRPr="00BA74F9">
              <w:rPr>
                <w:sz w:val="20"/>
                <w:szCs w:val="20"/>
              </w:rPr>
              <w:t>ATR Team Leader</w:t>
            </w:r>
          </w:p>
        </w:tc>
        <w:tc>
          <w:tcPr>
            <w:tcW w:w="1620" w:type="dxa"/>
          </w:tcPr>
          <w:p w:rsidR="00FA19E3" w:rsidRPr="00BA74F9" w:rsidRDefault="00FA19E3" w:rsidP="009F54F0">
            <w:pPr>
              <w:autoSpaceDE w:val="0"/>
              <w:autoSpaceDN w:val="0"/>
              <w:adjustRightInd w:val="0"/>
              <w:rPr>
                <w:sz w:val="20"/>
                <w:szCs w:val="20"/>
              </w:rPr>
            </w:pPr>
          </w:p>
        </w:tc>
        <w:tc>
          <w:tcPr>
            <w:tcW w:w="2448" w:type="dxa"/>
          </w:tcPr>
          <w:p w:rsidR="00FA19E3" w:rsidRPr="00BA74F9" w:rsidRDefault="00FA19E3" w:rsidP="009F54F0">
            <w:pPr>
              <w:autoSpaceDE w:val="0"/>
              <w:autoSpaceDN w:val="0"/>
              <w:adjustRightInd w:val="0"/>
              <w:rPr>
                <w:sz w:val="20"/>
                <w:szCs w:val="20"/>
              </w:rPr>
            </w:pPr>
          </w:p>
        </w:tc>
      </w:tr>
      <w:tr w:rsidR="00FA19E3" w:rsidRPr="00BA74F9" w:rsidTr="009F54F0">
        <w:tc>
          <w:tcPr>
            <w:tcW w:w="4788" w:type="dxa"/>
          </w:tcPr>
          <w:p w:rsidR="00FA19E3" w:rsidRPr="00FA19E3" w:rsidRDefault="00FA19E3" w:rsidP="009F54F0">
            <w:pPr>
              <w:autoSpaceDE w:val="0"/>
              <w:autoSpaceDN w:val="0"/>
              <w:adjustRightInd w:val="0"/>
              <w:rPr>
                <w:i/>
                <w:color w:val="0000FF"/>
                <w:sz w:val="20"/>
                <w:szCs w:val="20"/>
                <w:u w:val="single"/>
              </w:rPr>
            </w:pPr>
            <w:r w:rsidRPr="00FA19E3">
              <w:rPr>
                <w:i/>
                <w:color w:val="0000FF"/>
                <w:sz w:val="20"/>
                <w:szCs w:val="20"/>
                <w:u w:val="single"/>
              </w:rPr>
              <w:t>Office Symbol/Company</w:t>
            </w:r>
          </w:p>
        </w:tc>
        <w:tc>
          <w:tcPr>
            <w:tcW w:w="1620" w:type="dxa"/>
          </w:tcPr>
          <w:p w:rsidR="00FA19E3" w:rsidRPr="00BA74F9" w:rsidRDefault="00FA19E3" w:rsidP="009F54F0">
            <w:pPr>
              <w:autoSpaceDE w:val="0"/>
              <w:autoSpaceDN w:val="0"/>
              <w:adjustRightInd w:val="0"/>
              <w:rPr>
                <w:sz w:val="20"/>
                <w:szCs w:val="20"/>
              </w:rPr>
            </w:pPr>
          </w:p>
        </w:tc>
        <w:tc>
          <w:tcPr>
            <w:tcW w:w="2448" w:type="dxa"/>
          </w:tcPr>
          <w:p w:rsidR="00FA19E3" w:rsidRPr="00BA74F9" w:rsidRDefault="00FA19E3" w:rsidP="009F54F0">
            <w:pPr>
              <w:autoSpaceDE w:val="0"/>
              <w:autoSpaceDN w:val="0"/>
              <w:adjustRightInd w:val="0"/>
              <w:rPr>
                <w:sz w:val="20"/>
                <w:szCs w:val="20"/>
              </w:rPr>
            </w:pPr>
          </w:p>
        </w:tc>
      </w:tr>
    </w:tbl>
    <w:p w:rsidR="00FA19E3" w:rsidRPr="002A5028" w:rsidRDefault="00FA19E3" w:rsidP="00FA19E3">
      <w:pPr>
        <w:autoSpaceDE w:val="0"/>
        <w:autoSpaceDN w:val="0"/>
        <w:adjustRightInd w:val="0"/>
        <w:rPr>
          <w:b/>
          <w:bCs/>
          <w:sz w:val="20"/>
          <w:szCs w:val="20"/>
        </w:rPr>
      </w:pPr>
    </w:p>
    <w:tbl>
      <w:tblPr>
        <w:tblW w:w="0" w:type="auto"/>
        <w:tblLook w:val="01E0"/>
      </w:tblPr>
      <w:tblGrid>
        <w:gridCol w:w="4788"/>
        <w:gridCol w:w="1620"/>
        <w:gridCol w:w="2448"/>
      </w:tblGrid>
      <w:tr w:rsidR="00FA19E3" w:rsidRPr="00BA74F9" w:rsidTr="009F54F0">
        <w:tc>
          <w:tcPr>
            <w:tcW w:w="4788" w:type="dxa"/>
            <w:tcBorders>
              <w:bottom w:val="single" w:sz="4" w:space="0" w:color="auto"/>
            </w:tcBorders>
          </w:tcPr>
          <w:p w:rsidR="00FA19E3" w:rsidRPr="00BA74F9" w:rsidRDefault="00FA19E3" w:rsidP="009F54F0">
            <w:pPr>
              <w:autoSpaceDE w:val="0"/>
              <w:autoSpaceDN w:val="0"/>
              <w:adjustRightInd w:val="0"/>
              <w:rPr>
                <w:sz w:val="20"/>
                <w:szCs w:val="20"/>
              </w:rPr>
            </w:pPr>
            <w:r w:rsidRPr="00BA74F9">
              <w:rPr>
                <w:i/>
                <w:sz w:val="20"/>
                <w:szCs w:val="20"/>
              </w:rPr>
              <w:t>SIGNATURE</w:t>
            </w:r>
          </w:p>
        </w:tc>
        <w:tc>
          <w:tcPr>
            <w:tcW w:w="1620" w:type="dxa"/>
          </w:tcPr>
          <w:p w:rsidR="00FA19E3" w:rsidRPr="00BA74F9" w:rsidRDefault="00FA19E3" w:rsidP="009F54F0">
            <w:pPr>
              <w:autoSpaceDE w:val="0"/>
              <w:autoSpaceDN w:val="0"/>
              <w:adjustRightInd w:val="0"/>
              <w:rPr>
                <w:sz w:val="20"/>
                <w:szCs w:val="20"/>
              </w:rPr>
            </w:pPr>
          </w:p>
        </w:tc>
        <w:tc>
          <w:tcPr>
            <w:tcW w:w="2448" w:type="dxa"/>
            <w:tcBorders>
              <w:bottom w:val="single" w:sz="4" w:space="0" w:color="auto"/>
            </w:tcBorders>
          </w:tcPr>
          <w:p w:rsidR="00FA19E3" w:rsidRPr="00BA74F9" w:rsidRDefault="00FA19E3" w:rsidP="009F54F0">
            <w:pPr>
              <w:autoSpaceDE w:val="0"/>
              <w:autoSpaceDN w:val="0"/>
              <w:adjustRightInd w:val="0"/>
              <w:rPr>
                <w:sz w:val="20"/>
                <w:szCs w:val="20"/>
              </w:rPr>
            </w:pPr>
          </w:p>
        </w:tc>
      </w:tr>
      <w:tr w:rsidR="00FA19E3" w:rsidRPr="00BA74F9" w:rsidTr="009F54F0">
        <w:tc>
          <w:tcPr>
            <w:tcW w:w="4788" w:type="dxa"/>
            <w:tcBorders>
              <w:top w:val="single" w:sz="4" w:space="0" w:color="auto"/>
            </w:tcBorders>
          </w:tcPr>
          <w:p w:rsidR="00FA19E3" w:rsidRPr="00BA74F9" w:rsidRDefault="00FA19E3" w:rsidP="009F54F0">
            <w:pPr>
              <w:autoSpaceDE w:val="0"/>
              <w:autoSpaceDN w:val="0"/>
              <w:adjustRightInd w:val="0"/>
              <w:rPr>
                <w:color w:val="0000FF"/>
                <w:sz w:val="20"/>
                <w:szCs w:val="20"/>
              </w:rPr>
            </w:pPr>
            <w:r w:rsidRPr="00FA19E3">
              <w:rPr>
                <w:i/>
                <w:color w:val="0000FF"/>
                <w:sz w:val="20"/>
                <w:szCs w:val="20"/>
                <w:u w:val="single"/>
              </w:rPr>
              <w:t>Name</w:t>
            </w:r>
          </w:p>
        </w:tc>
        <w:tc>
          <w:tcPr>
            <w:tcW w:w="1620" w:type="dxa"/>
          </w:tcPr>
          <w:p w:rsidR="00FA19E3" w:rsidRPr="00BA74F9" w:rsidRDefault="00FA19E3" w:rsidP="009F54F0">
            <w:pPr>
              <w:autoSpaceDE w:val="0"/>
              <w:autoSpaceDN w:val="0"/>
              <w:adjustRightInd w:val="0"/>
              <w:rPr>
                <w:sz w:val="20"/>
                <w:szCs w:val="20"/>
              </w:rPr>
            </w:pPr>
          </w:p>
        </w:tc>
        <w:tc>
          <w:tcPr>
            <w:tcW w:w="2448" w:type="dxa"/>
            <w:tcBorders>
              <w:top w:val="single" w:sz="4" w:space="0" w:color="auto"/>
            </w:tcBorders>
          </w:tcPr>
          <w:p w:rsidR="00FA19E3" w:rsidRPr="00BA74F9" w:rsidRDefault="00FA19E3" w:rsidP="009F54F0">
            <w:pPr>
              <w:autoSpaceDE w:val="0"/>
              <w:autoSpaceDN w:val="0"/>
              <w:adjustRightInd w:val="0"/>
              <w:rPr>
                <w:sz w:val="20"/>
                <w:szCs w:val="20"/>
              </w:rPr>
            </w:pPr>
            <w:r w:rsidRPr="00BA74F9">
              <w:rPr>
                <w:sz w:val="20"/>
                <w:szCs w:val="20"/>
              </w:rPr>
              <w:t>Date</w:t>
            </w:r>
          </w:p>
        </w:tc>
      </w:tr>
      <w:tr w:rsidR="00FA19E3" w:rsidRPr="00BA74F9" w:rsidTr="009F54F0">
        <w:tc>
          <w:tcPr>
            <w:tcW w:w="4788" w:type="dxa"/>
          </w:tcPr>
          <w:p w:rsidR="00FA19E3" w:rsidRPr="00BA74F9" w:rsidRDefault="00FA19E3" w:rsidP="009F54F0">
            <w:pPr>
              <w:autoSpaceDE w:val="0"/>
              <w:autoSpaceDN w:val="0"/>
              <w:adjustRightInd w:val="0"/>
              <w:rPr>
                <w:sz w:val="20"/>
                <w:szCs w:val="20"/>
              </w:rPr>
            </w:pPr>
            <w:r w:rsidRPr="00BA74F9">
              <w:rPr>
                <w:sz w:val="20"/>
                <w:szCs w:val="20"/>
              </w:rPr>
              <w:t>Project Manager</w:t>
            </w:r>
          </w:p>
        </w:tc>
        <w:tc>
          <w:tcPr>
            <w:tcW w:w="1620" w:type="dxa"/>
          </w:tcPr>
          <w:p w:rsidR="00FA19E3" w:rsidRPr="00BA74F9" w:rsidRDefault="00FA19E3" w:rsidP="009F54F0">
            <w:pPr>
              <w:autoSpaceDE w:val="0"/>
              <w:autoSpaceDN w:val="0"/>
              <w:adjustRightInd w:val="0"/>
              <w:rPr>
                <w:sz w:val="20"/>
                <w:szCs w:val="20"/>
              </w:rPr>
            </w:pPr>
          </w:p>
        </w:tc>
        <w:tc>
          <w:tcPr>
            <w:tcW w:w="2448" w:type="dxa"/>
          </w:tcPr>
          <w:p w:rsidR="00FA19E3" w:rsidRPr="00BA74F9" w:rsidRDefault="00FA19E3" w:rsidP="009F54F0">
            <w:pPr>
              <w:autoSpaceDE w:val="0"/>
              <w:autoSpaceDN w:val="0"/>
              <w:adjustRightInd w:val="0"/>
              <w:rPr>
                <w:sz w:val="20"/>
                <w:szCs w:val="20"/>
              </w:rPr>
            </w:pPr>
          </w:p>
        </w:tc>
      </w:tr>
      <w:tr w:rsidR="00FA19E3" w:rsidRPr="00BA74F9" w:rsidTr="009F54F0">
        <w:tc>
          <w:tcPr>
            <w:tcW w:w="4788" w:type="dxa"/>
          </w:tcPr>
          <w:p w:rsidR="00FA19E3" w:rsidRPr="00BA74F9" w:rsidRDefault="00FA19E3" w:rsidP="009F54F0">
            <w:pPr>
              <w:autoSpaceDE w:val="0"/>
              <w:autoSpaceDN w:val="0"/>
              <w:adjustRightInd w:val="0"/>
              <w:rPr>
                <w:color w:val="0000FF"/>
                <w:sz w:val="20"/>
                <w:szCs w:val="20"/>
              </w:rPr>
            </w:pPr>
            <w:r w:rsidRPr="00FA19E3">
              <w:rPr>
                <w:i/>
                <w:color w:val="0000FF"/>
                <w:sz w:val="20"/>
                <w:szCs w:val="20"/>
                <w:u w:val="single"/>
              </w:rPr>
              <w:t>Office Symbol</w:t>
            </w:r>
          </w:p>
        </w:tc>
        <w:tc>
          <w:tcPr>
            <w:tcW w:w="1620" w:type="dxa"/>
          </w:tcPr>
          <w:p w:rsidR="00FA19E3" w:rsidRPr="00BA74F9" w:rsidRDefault="00FA19E3" w:rsidP="009F54F0">
            <w:pPr>
              <w:autoSpaceDE w:val="0"/>
              <w:autoSpaceDN w:val="0"/>
              <w:adjustRightInd w:val="0"/>
              <w:rPr>
                <w:sz w:val="20"/>
                <w:szCs w:val="20"/>
              </w:rPr>
            </w:pPr>
          </w:p>
        </w:tc>
        <w:tc>
          <w:tcPr>
            <w:tcW w:w="2448" w:type="dxa"/>
          </w:tcPr>
          <w:p w:rsidR="00FA19E3" w:rsidRPr="00BA74F9" w:rsidRDefault="00FA19E3" w:rsidP="009F54F0">
            <w:pPr>
              <w:autoSpaceDE w:val="0"/>
              <w:autoSpaceDN w:val="0"/>
              <w:adjustRightInd w:val="0"/>
              <w:rPr>
                <w:sz w:val="20"/>
                <w:szCs w:val="20"/>
              </w:rPr>
            </w:pPr>
          </w:p>
        </w:tc>
      </w:tr>
    </w:tbl>
    <w:p w:rsidR="00FA19E3" w:rsidRDefault="00FA19E3" w:rsidP="00FA19E3">
      <w:pPr>
        <w:autoSpaceDE w:val="0"/>
        <w:autoSpaceDN w:val="0"/>
        <w:adjustRightInd w:val="0"/>
        <w:rPr>
          <w:b/>
          <w:bCs/>
          <w:sz w:val="20"/>
          <w:szCs w:val="20"/>
        </w:rPr>
      </w:pPr>
    </w:p>
    <w:tbl>
      <w:tblPr>
        <w:tblW w:w="0" w:type="auto"/>
        <w:tblLook w:val="01E0"/>
      </w:tblPr>
      <w:tblGrid>
        <w:gridCol w:w="4788"/>
        <w:gridCol w:w="1620"/>
        <w:gridCol w:w="2448"/>
      </w:tblGrid>
      <w:tr w:rsidR="00FA19E3" w:rsidRPr="004317E3" w:rsidTr="009F54F0">
        <w:tc>
          <w:tcPr>
            <w:tcW w:w="4788" w:type="dxa"/>
            <w:tcBorders>
              <w:bottom w:val="single" w:sz="4" w:space="0" w:color="auto"/>
            </w:tcBorders>
          </w:tcPr>
          <w:p w:rsidR="00FA19E3" w:rsidRPr="004317E3" w:rsidRDefault="00FA19E3" w:rsidP="009F54F0">
            <w:pPr>
              <w:autoSpaceDE w:val="0"/>
              <w:autoSpaceDN w:val="0"/>
              <w:adjustRightInd w:val="0"/>
              <w:rPr>
                <w:sz w:val="20"/>
                <w:szCs w:val="20"/>
              </w:rPr>
            </w:pPr>
            <w:r w:rsidRPr="004317E3">
              <w:rPr>
                <w:i/>
                <w:sz w:val="20"/>
                <w:szCs w:val="20"/>
              </w:rPr>
              <w:t>SIGNATURE</w:t>
            </w:r>
          </w:p>
        </w:tc>
        <w:tc>
          <w:tcPr>
            <w:tcW w:w="1620" w:type="dxa"/>
          </w:tcPr>
          <w:p w:rsidR="00FA19E3" w:rsidRPr="004317E3" w:rsidRDefault="00FA19E3" w:rsidP="009F54F0">
            <w:pPr>
              <w:autoSpaceDE w:val="0"/>
              <w:autoSpaceDN w:val="0"/>
              <w:adjustRightInd w:val="0"/>
              <w:rPr>
                <w:sz w:val="20"/>
                <w:szCs w:val="20"/>
              </w:rPr>
            </w:pPr>
          </w:p>
        </w:tc>
        <w:tc>
          <w:tcPr>
            <w:tcW w:w="2448" w:type="dxa"/>
            <w:tcBorders>
              <w:bottom w:val="single" w:sz="4" w:space="0" w:color="auto"/>
            </w:tcBorders>
          </w:tcPr>
          <w:p w:rsidR="00FA19E3" w:rsidRPr="004317E3" w:rsidRDefault="00FA19E3" w:rsidP="009F54F0">
            <w:pPr>
              <w:autoSpaceDE w:val="0"/>
              <w:autoSpaceDN w:val="0"/>
              <w:adjustRightInd w:val="0"/>
              <w:rPr>
                <w:sz w:val="20"/>
                <w:szCs w:val="20"/>
              </w:rPr>
            </w:pPr>
          </w:p>
        </w:tc>
      </w:tr>
      <w:tr w:rsidR="00FA19E3" w:rsidRPr="004317E3" w:rsidTr="009F54F0">
        <w:tc>
          <w:tcPr>
            <w:tcW w:w="4788" w:type="dxa"/>
            <w:tcBorders>
              <w:top w:val="single" w:sz="4" w:space="0" w:color="auto"/>
            </w:tcBorders>
          </w:tcPr>
          <w:p w:rsidR="00FA19E3" w:rsidRPr="004317E3" w:rsidRDefault="00FA19E3" w:rsidP="009F54F0">
            <w:pPr>
              <w:autoSpaceDE w:val="0"/>
              <w:autoSpaceDN w:val="0"/>
              <w:adjustRightInd w:val="0"/>
              <w:rPr>
                <w:color w:val="0000FF"/>
                <w:sz w:val="20"/>
                <w:szCs w:val="20"/>
              </w:rPr>
            </w:pPr>
            <w:r w:rsidRPr="00FA19E3">
              <w:rPr>
                <w:i/>
                <w:color w:val="0000FF"/>
                <w:sz w:val="20"/>
                <w:szCs w:val="20"/>
                <w:u w:val="single"/>
              </w:rPr>
              <w:t>Name</w:t>
            </w:r>
          </w:p>
        </w:tc>
        <w:tc>
          <w:tcPr>
            <w:tcW w:w="1620" w:type="dxa"/>
          </w:tcPr>
          <w:p w:rsidR="00FA19E3" w:rsidRPr="004317E3" w:rsidRDefault="00FA19E3" w:rsidP="009F54F0">
            <w:pPr>
              <w:autoSpaceDE w:val="0"/>
              <w:autoSpaceDN w:val="0"/>
              <w:adjustRightInd w:val="0"/>
              <w:rPr>
                <w:sz w:val="20"/>
                <w:szCs w:val="20"/>
              </w:rPr>
            </w:pPr>
          </w:p>
        </w:tc>
        <w:tc>
          <w:tcPr>
            <w:tcW w:w="2448" w:type="dxa"/>
            <w:tcBorders>
              <w:top w:val="single" w:sz="4" w:space="0" w:color="auto"/>
            </w:tcBorders>
          </w:tcPr>
          <w:p w:rsidR="00FA19E3" w:rsidRPr="004317E3" w:rsidRDefault="00FA19E3" w:rsidP="009F54F0">
            <w:pPr>
              <w:autoSpaceDE w:val="0"/>
              <w:autoSpaceDN w:val="0"/>
              <w:adjustRightInd w:val="0"/>
              <w:rPr>
                <w:sz w:val="20"/>
                <w:szCs w:val="20"/>
              </w:rPr>
            </w:pPr>
            <w:r w:rsidRPr="004317E3">
              <w:rPr>
                <w:sz w:val="20"/>
                <w:szCs w:val="20"/>
              </w:rPr>
              <w:t>Date</w:t>
            </w:r>
          </w:p>
        </w:tc>
      </w:tr>
      <w:tr w:rsidR="00FA19E3" w:rsidRPr="004317E3" w:rsidTr="009F54F0">
        <w:tc>
          <w:tcPr>
            <w:tcW w:w="4788" w:type="dxa"/>
          </w:tcPr>
          <w:p w:rsidR="00FA19E3" w:rsidRPr="004317E3" w:rsidRDefault="00FA19E3" w:rsidP="009F54F0">
            <w:pPr>
              <w:autoSpaceDE w:val="0"/>
              <w:autoSpaceDN w:val="0"/>
              <w:adjustRightInd w:val="0"/>
              <w:rPr>
                <w:sz w:val="20"/>
                <w:szCs w:val="20"/>
              </w:rPr>
            </w:pPr>
            <w:r>
              <w:rPr>
                <w:sz w:val="20"/>
                <w:szCs w:val="20"/>
              </w:rPr>
              <w:t>Architect Engineer Project Manager</w:t>
            </w:r>
            <w:r w:rsidRPr="004317E3">
              <w:rPr>
                <w:rFonts w:ascii="Times" w:hAnsi="Times"/>
                <w:sz w:val="20"/>
                <w:szCs w:val="20"/>
                <w:vertAlign w:val="superscript"/>
              </w:rPr>
              <w:t>1</w:t>
            </w:r>
          </w:p>
        </w:tc>
        <w:tc>
          <w:tcPr>
            <w:tcW w:w="1620" w:type="dxa"/>
          </w:tcPr>
          <w:p w:rsidR="00FA19E3" w:rsidRPr="004317E3" w:rsidRDefault="00FA19E3" w:rsidP="009F54F0">
            <w:pPr>
              <w:autoSpaceDE w:val="0"/>
              <w:autoSpaceDN w:val="0"/>
              <w:adjustRightInd w:val="0"/>
              <w:rPr>
                <w:sz w:val="20"/>
                <w:szCs w:val="20"/>
              </w:rPr>
            </w:pPr>
          </w:p>
        </w:tc>
        <w:tc>
          <w:tcPr>
            <w:tcW w:w="2448" w:type="dxa"/>
          </w:tcPr>
          <w:p w:rsidR="00FA19E3" w:rsidRPr="004317E3" w:rsidRDefault="00FA19E3" w:rsidP="009F54F0">
            <w:pPr>
              <w:autoSpaceDE w:val="0"/>
              <w:autoSpaceDN w:val="0"/>
              <w:adjustRightInd w:val="0"/>
              <w:rPr>
                <w:sz w:val="20"/>
                <w:szCs w:val="20"/>
              </w:rPr>
            </w:pPr>
          </w:p>
        </w:tc>
      </w:tr>
      <w:tr w:rsidR="00FA19E3" w:rsidRPr="004317E3" w:rsidTr="009F54F0">
        <w:tc>
          <w:tcPr>
            <w:tcW w:w="4788" w:type="dxa"/>
          </w:tcPr>
          <w:p w:rsidR="00FA19E3" w:rsidRPr="004317E3" w:rsidRDefault="00FA19E3" w:rsidP="00FA19E3">
            <w:pPr>
              <w:autoSpaceDE w:val="0"/>
              <w:autoSpaceDN w:val="0"/>
              <w:adjustRightInd w:val="0"/>
              <w:rPr>
                <w:color w:val="0000FF"/>
                <w:sz w:val="20"/>
                <w:szCs w:val="20"/>
              </w:rPr>
            </w:pPr>
            <w:r w:rsidRPr="00FA19E3">
              <w:rPr>
                <w:i/>
                <w:color w:val="0000FF"/>
                <w:sz w:val="20"/>
                <w:szCs w:val="20"/>
                <w:u w:val="single"/>
              </w:rPr>
              <w:t>Company, location</w:t>
            </w:r>
          </w:p>
        </w:tc>
        <w:tc>
          <w:tcPr>
            <w:tcW w:w="1620" w:type="dxa"/>
          </w:tcPr>
          <w:p w:rsidR="00FA19E3" w:rsidRPr="004317E3" w:rsidRDefault="00FA19E3" w:rsidP="009F54F0">
            <w:pPr>
              <w:autoSpaceDE w:val="0"/>
              <w:autoSpaceDN w:val="0"/>
              <w:adjustRightInd w:val="0"/>
              <w:rPr>
                <w:sz w:val="20"/>
                <w:szCs w:val="20"/>
              </w:rPr>
            </w:pPr>
          </w:p>
        </w:tc>
        <w:tc>
          <w:tcPr>
            <w:tcW w:w="2448" w:type="dxa"/>
          </w:tcPr>
          <w:p w:rsidR="00FA19E3" w:rsidRPr="004317E3" w:rsidRDefault="00FA19E3" w:rsidP="009F54F0">
            <w:pPr>
              <w:autoSpaceDE w:val="0"/>
              <w:autoSpaceDN w:val="0"/>
              <w:adjustRightInd w:val="0"/>
              <w:rPr>
                <w:sz w:val="20"/>
                <w:szCs w:val="20"/>
              </w:rPr>
            </w:pPr>
          </w:p>
        </w:tc>
      </w:tr>
    </w:tbl>
    <w:p w:rsidR="00FA19E3" w:rsidRPr="002A5028" w:rsidRDefault="00FA19E3" w:rsidP="00FA19E3">
      <w:pPr>
        <w:autoSpaceDE w:val="0"/>
        <w:autoSpaceDN w:val="0"/>
        <w:adjustRightInd w:val="0"/>
        <w:rPr>
          <w:b/>
          <w:bCs/>
          <w:sz w:val="20"/>
          <w:szCs w:val="20"/>
        </w:rPr>
      </w:pPr>
    </w:p>
    <w:tbl>
      <w:tblPr>
        <w:tblW w:w="0" w:type="auto"/>
        <w:tblLook w:val="01E0"/>
      </w:tblPr>
      <w:tblGrid>
        <w:gridCol w:w="4788"/>
        <w:gridCol w:w="1620"/>
        <w:gridCol w:w="2448"/>
      </w:tblGrid>
      <w:tr w:rsidR="00FA19E3" w:rsidRPr="00BA74F9" w:rsidTr="009F54F0">
        <w:tc>
          <w:tcPr>
            <w:tcW w:w="4788" w:type="dxa"/>
            <w:tcBorders>
              <w:bottom w:val="single" w:sz="4" w:space="0" w:color="auto"/>
            </w:tcBorders>
          </w:tcPr>
          <w:p w:rsidR="00FA19E3" w:rsidRPr="00BA74F9" w:rsidRDefault="00FA19E3" w:rsidP="009F54F0">
            <w:pPr>
              <w:autoSpaceDE w:val="0"/>
              <w:autoSpaceDN w:val="0"/>
              <w:adjustRightInd w:val="0"/>
              <w:rPr>
                <w:sz w:val="20"/>
                <w:szCs w:val="20"/>
              </w:rPr>
            </w:pPr>
            <w:r w:rsidRPr="00BA74F9">
              <w:rPr>
                <w:i/>
                <w:sz w:val="20"/>
                <w:szCs w:val="20"/>
              </w:rPr>
              <w:t>SIGNATURE</w:t>
            </w:r>
          </w:p>
        </w:tc>
        <w:tc>
          <w:tcPr>
            <w:tcW w:w="1620" w:type="dxa"/>
          </w:tcPr>
          <w:p w:rsidR="00FA19E3" w:rsidRPr="00BA74F9" w:rsidRDefault="00FA19E3" w:rsidP="009F54F0">
            <w:pPr>
              <w:autoSpaceDE w:val="0"/>
              <w:autoSpaceDN w:val="0"/>
              <w:adjustRightInd w:val="0"/>
              <w:rPr>
                <w:sz w:val="20"/>
                <w:szCs w:val="20"/>
              </w:rPr>
            </w:pPr>
          </w:p>
        </w:tc>
        <w:tc>
          <w:tcPr>
            <w:tcW w:w="2448" w:type="dxa"/>
            <w:tcBorders>
              <w:bottom w:val="single" w:sz="4" w:space="0" w:color="auto"/>
            </w:tcBorders>
          </w:tcPr>
          <w:p w:rsidR="00FA19E3" w:rsidRPr="00BA74F9" w:rsidRDefault="00FA19E3" w:rsidP="009F54F0">
            <w:pPr>
              <w:autoSpaceDE w:val="0"/>
              <w:autoSpaceDN w:val="0"/>
              <w:adjustRightInd w:val="0"/>
              <w:rPr>
                <w:sz w:val="20"/>
                <w:szCs w:val="20"/>
              </w:rPr>
            </w:pPr>
          </w:p>
        </w:tc>
      </w:tr>
      <w:tr w:rsidR="00FA19E3" w:rsidRPr="00BA74F9" w:rsidTr="009F54F0">
        <w:tc>
          <w:tcPr>
            <w:tcW w:w="4788" w:type="dxa"/>
            <w:tcBorders>
              <w:top w:val="single" w:sz="4" w:space="0" w:color="auto"/>
            </w:tcBorders>
          </w:tcPr>
          <w:p w:rsidR="00FA19E3" w:rsidRPr="00BA74F9" w:rsidRDefault="00FA19E3" w:rsidP="009F54F0">
            <w:pPr>
              <w:autoSpaceDE w:val="0"/>
              <w:autoSpaceDN w:val="0"/>
              <w:adjustRightInd w:val="0"/>
              <w:rPr>
                <w:color w:val="0000FF"/>
                <w:sz w:val="20"/>
                <w:szCs w:val="20"/>
              </w:rPr>
            </w:pPr>
            <w:r w:rsidRPr="00FA19E3">
              <w:rPr>
                <w:i/>
                <w:color w:val="0000FF"/>
                <w:sz w:val="20"/>
                <w:szCs w:val="20"/>
                <w:u w:val="single"/>
              </w:rPr>
              <w:t>Name</w:t>
            </w:r>
          </w:p>
        </w:tc>
        <w:tc>
          <w:tcPr>
            <w:tcW w:w="1620" w:type="dxa"/>
          </w:tcPr>
          <w:p w:rsidR="00FA19E3" w:rsidRPr="00BA74F9" w:rsidRDefault="00FA19E3" w:rsidP="009F54F0">
            <w:pPr>
              <w:autoSpaceDE w:val="0"/>
              <w:autoSpaceDN w:val="0"/>
              <w:adjustRightInd w:val="0"/>
              <w:rPr>
                <w:sz w:val="20"/>
                <w:szCs w:val="20"/>
              </w:rPr>
            </w:pPr>
          </w:p>
        </w:tc>
        <w:tc>
          <w:tcPr>
            <w:tcW w:w="2448" w:type="dxa"/>
            <w:tcBorders>
              <w:top w:val="single" w:sz="4" w:space="0" w:color="auto"/>
            </w:tcBorders>
          </w:tcPr>
          <w:p w:rsidR="00FA19E3" w:rsidRPr="00BA74F9" w:rsidRDefault="00FA19E3" w:rsidP="009F54F0">
            <w:pPr>
              <w:autoSpaceDE w:val="0"/>
              <w:autoSpaceDN w:val="0"/>
              <w:adjustRightInd w:val="0"/>
              <w:rPr>
                <w:sz w:val="20"/>
                <w:szCs w:val="20"/>
              </w:rPr>
            </w:pPr>
            <w:r w:rsidRPr="00BA74F9">
              <w:rPr>
                <w:sz w:val="20"/>
                <w:szCs w:val="20"/>
              </w:rPr>
              <w:t>Date</w:t>
            </w:r>
          </w:p>
        </w:tc>
      </w:tr>
      <w:tr w:rsidR="00FA19E3" w:rsidRPr="00BA74F9" w:rsidTr="009F54F0">
        <w:tc>
          <w:tcPr>
            <w:tcW w:w="4788" w:type="dxa"/>
          </w:tcPr>
          <w:p w:rsidR="00FA19E3" w:rsidRPr="00BA74F9" w:rsidRDefault="00FA19E3" w:rsidP="009F54F0">
            <w:pPr>
              <w:autoSpaceDE w:val="0"/>
              <w:autoSpaceDN w:val="0"/>
              <w:adjustRightInd w:val="0"/>
              <w:rPr>
                <w:sz w:val="20"/>
                <w:szCs w:val="20"/>
              </w:rPr>
            </w:pPr>
            <w:r w:rsidRPr="00BA74F9">
              <w:rPr>
                <w:sz w:val="20"/>
                <w:szCs w:val="20"/>
              </w:rPr>
              <w:t>Review Management Office Representative</w:t>
            </w:r>
          </w:p>
        </w:tc>
        <w:tc>
          <w:tcPr>
            <w:tcW w:w="1620" w:type="dxa"/>
          </w:tcPr>
          <w:p w:rsidR="00FA19E3" w:rsidRPr="00BA74F9" w:rsidRDefault="00FA19E3" w:rsidP="009F54F0">
            <w:pPr>
              <w:autoSpaceDE w:val="0"/>
              <w:autoSpaceDN w:val="0"/>
              <w:adjustRightInd w:val="0"/>
              <w:rPr>
                <w:sz w:val="20"/>
                <w:szCs w:val="20"/>
              </w:rPr>
            </w:pPr>
          </w:p>
        </w:tc>
        <w:tc>
          <w:tcPr>
            <w:tcW w:w="2448" w:type="dxa"/>
          </w:tcPr>
          <w:p w:rsidR="00FA19E3" w:rsidRPr="00BA74F9" w:rsidRDefault="00FA19E3" w:rsidP="009F54F0">
            <w:pPr>
              <w:autoSpaceDE w:val="0"/>
              <w:autoSpaceDN w:val="0"/>
              <w:adjustRightInd w:val="0"/>
              <w:rPr>
                <w:sz w:val="20"/>
                <w:szCs w:val="20"/>
              </w:rPr>
            </w:pPr>
          </w:p>
        </w:tc>
      </w:tr>
      <w:tr w:rsidR="00FA19E3" w:rsidRPr="00BA74F9" w:rsidTr="009F54F0">
        <w:tc>
          <w:tcPr>
            <w:tcW w:w="4788" w:type="dxa"/>
          </w:tcPr>
          <w:p w:rsidR="00FA19E3" w:rsidRPr="00FA19E3" w:rsidRDefault="00FA19E3" w:rsidP="009F54F0">
            <w:pPr>
              <w:autoSpaceDE w:val="0"/>
              <w:autoSpaceDN w:val="0"/>
              <w:adjustRightInd w:val="0"/>
              <w:rPr>
                <w:i/>
                <w:color w:val="0000FF"/>
                <w:sz w:val="20"/>
                <w:szCs w:val="20"/>
                <w:u w:val="single"/>
              </w:rPr>
            </w:pPr>
            <w:r w:rsidRPr="00FA19E3">
              <w:rPr>
                <w:i/>
                <w:color w:val="0000FF"/>
                <w:sz w:val="20"/>
                <w:szCs w:val="20"/>
                <w:u w:val="single"/>
              </w:rPr>
              <w:t>Office Symbol</w:t>
            </w:r>
          </w:p>
        </w:tc>
        <w:tc>
          <w:tcPr>
            <w:tcW w:w="1620" w:type="dxa"/>
          </w:tcPr>
          <w:p w:rsidR="00FA19E3" w:rsidRPr="00BA74F9" w:rsidRDefault="00FA19E3" w:rsidP="009F54F0">
            <w:pPr>
              <w:autoSpaceDE w:val="0"/>
              <w:autoSpaceDN w:val="0"/>
              <w:adjustRightInd w:val="0"/>
              <w:rPr>
                <w:sz w:val="20"/>
                <w:szCs w:val="20"/>
              </w:rPr>
            </w:pPr>
          </w:p>
        </w:tc>
        <w:tc>
          <w:tcPr>
            <w:tcW w:w="2448" w:type="dxa"/>
          </w:tcPr>
          <w:p w:rsidR="00FA19E3" w:rsidRPr="00BA74F9" w:rsidRDefault="00FA19E3" w:rsidP="009F54F0">
            <w:pPr>
              <w:autoSpaceDE w:val="0"/>
              <w:autoSpaceDN w:val="0"/>
              <w:adjustRightInd w:val="0"/>
              <w:rPr>
                <w:sz w:val="20"/>
                <w:szCs w:val="20"/>
              </w:rPr>
            </w:pPr>
          </w:p>
        </w:tc>
      </w:tr>
    </w:tbl>
    <w:p w:rsidR="00FA19E3" w:rsidRPr="002A5028" w:rsidRDefault="00FA19E3" w:rsidP="00FA19E3">
      <w:pPr>
        <w:autoSpaceDE w:val="0"/>
        <w:autoSpaceDN w:val="0"/>
        <w:adjustRightInd w:val="0"/>
        <w:rPr>
          <w:b/>
          <w:bCs/>
          <w:sz w:val="20"/>
          <w:szCs w:val="20"/>
        </w:rPr>
      </w:pPr>
    </w:p>
    <w:p w:rsidR="00FA19E3" w:rsidRPr="002A5028" w:rsidRDefault="00FA19E3" w:rsidP="00FA19E3">
      <w:pPr>
        <w:autoSpaceDE w:val="0"/>
        <w:autoSpaceDN w:val="0"/>
        <w:adjustRightInd w:val="0"/>
        <w:jc w:val="center"/>
        <w:rPr>
          <w:b/>
          <w:bCs/>
          <w:sz w:val="20"/>
          <w:szCs w:val="20"/>
        </w:rPr>
      </w:pPr>
      <w:r w:rsidRPr="002A5028">
        <w:rPr>
          <w:b/>
          <w:bCs/>
          <w:sz w:val="20"/>
          <w:szCs w:val="20"/>
        </w:rPr>
        <w:t>CERTIFICATION OF AGENCY TECHNICAL REVIEW</w:t>
      </w:r>
    </w:p>
    <w:p w:rsidR="00FA19E3" w:rsidRPr="002A5028" w:rsidRDefault="00FA19E3" w:rsidP="00FA19E3">
      <w:pPr>
        <w:autoSpaceDE w:val="0"/>
        <w:autoSpaceDN w:val="0"/>
        <w:adjustRightInd w:val="0"/>
        <w:rPr>
          <w:sz w:val="20"/>
          <w:szCs w:val="20"/>
        </w:rPr>
      </w:pPr>
    </w:p>
    <w:p w:rsidR="00FA19E3" w:rsidRPr="00FA19E3" w:rsidRDefault="00FA19E3" w:rsidP="00FA19E3">
      <w:pPr>
        <w:autoSpaceDE w:val="0"/>
        <w:autoSpaceDN w:val="0"/>
        <w:adjustRightInd w:val="0"/>
        <w:rPr>
          <w:color w:val="0000FF"/>
          <w:sz w:val="20"/>
          <w:szCs w:val="20"/>
        </w:rPr>
      </w:pPr>
      <w:r w:rsidRPr="002A5028">
        <w:rPr>
          <w:sz w:val="20"/>
          <w:szCs w:val="20"/>
        </w:rPr>
        <w:t>Significant concerns and the explanation of the resolution are as follows:</w:t>
      </w:r>
      <w:r>
        <w:rPr>
          <w:sz w:val="20"/>
          <w:szCs w:val="20"/>
        </w:rPr>
        <w:t xml:space="preserve"> </w:t>
      </w:r>
      <w:r w:rsidRPr="00FA19E3">
        <w:rPr>
          <w:i/>
          <w:color w:val="0000FF"/>
          <w:sz w:val="20"/>
          <w:szCs w:val="20"/>
          <w:u w:val="single"/>
        </w:rPr>
        <w:t>Describe the major technical concerns and their resolution.</w:t>
      </w:r>
    </w:p>
    <w:p w:rsidR="00FA19E3" w:rsidRPr="002A5028" w:rsidRDefault="00FA19E3" w:rsidP="00FA19E3">
      <w:pPr>
        <w:autoSpaceDE w:val="0"/>
        <w:autoSpaceDN w:val="0"/>
        <w:adjustRightInd w:val="0"/>
        <w:rPr>
          <w:sz w:val="20"/>
          <w:szCs w:val="20"/>
        </w:rPr>
      </w:pPr>
    </w:p>
    <w:p w:rsidR="00FA19E3" w:rsidRPr="002A5028" w:rsidRDefault="00FA19E3" w:rsidP="00FA19E3">
      <w:pPr>
        <w:autoSpaceDE w:val="0"/>
        <w:autoSpaceDN w:val="0"/>
        <w:adjustRightInd w:val="0"/>
        <w:rPr>
          <w:sz w:val="20"/>
          <w:szCs w:val="20"/>
        </w:rPr>
      </w:pPr>
      <w:r w:rsidRPr="002A5028">
        <w:rPr>
          <w:sz w:val="20"/>
          <w:szCs w:val="20"/>
        </w:rPr>
        <w:t>As noted above, all concerns resulting from the ATR of the project have been fully resolved.</w:t>
      </w:r>
    </w:p>
    <w:p w:rsidR="00FA19E3" w:rsidRPr="002A5028" w:rsidRDefault="00FA19E3" w:rsidP="00FA19E3">
      <w:pPr>
        <w:autoSpaceDE w:val="0"/>
        <w:autoSpaceDN w:val="0"/>
        <w:adjustRightInd w:val="0"/>
        <w:rPr>
          <w:sz w:val="20"/>
          <w:szCs w:val="20"/>
        </w:rPr>
      </w:pPr>
    </w:p>
    <w:p w:rsidR="00FA19E3" w:rsidRPr="002A5028" w:rsidRDefault="00FA19E3" w:rsidP="00FA19E3">
      <w:pPr>
        <w:autoSpaceDE w:val="0"/>
        <w:autoSpaceDN w:val="0"/>
        <w:adjustRightInd w:val="0"/>
        <w:rPr>
          <w:sz w:val="20"/>
          <w:szCs w:val="20"/>
        </w:rPr>
      </w:pPr>
    </w:p>
    <w:tbl>
      <w:tblPr>
        <w:tblW w:w="0" w:type="auto"/>
        <w:tblLook w:val="01E0"/>
      </w:tblPr>
      <w:tblGrid>
        <w:gridCol w:w="4788"/>
        <w:gridCol w:w="1620"/>
        <w:gridCol w:w="2448"/>
      </w:tblGrid>
      <w:tr w:rsidR="00FA19E3" w:rsidRPr="00BA74F9" w:rsidTr="009F54F0">
        <w:tc>
          <w:tcPr>
            <w:tcW w:w="4788" w:type="dxa"/>
            <w:tcBorders>
              <w:bottom w:val="single" w:sz="4" w:space="0" w:color="auto"/>
            </w:tcBorders>
          </w:tcPr>
          <w:p w:rsidR="00FA19E3" w:rsidRPr="00BA74F9" w:rsidRDefault="00FA19E3" w:rsidP="009F54F0">
            <w:pPr>
              <w:autoSpaceDE w:val="0"/>
              <w:autoSpaceDN w:val="0"/>
              <w:adjustRightInd w:val="0"/>
              <w:rPr>
                <w:sz w:val="20"/>
                <w:szCs w:val="20"/>
              </w:rPr>
            </w:pPr>
            <w:r w:rsidRPr="00BA74F9">
              <w:rPr>
                <w:i/>
                <w:sz w:val="20"/>
                <w:szCs w:val="20"/>
              </w:rPr>
              <w:t>SIGNATURE</w:t>
            </w:r>
          </w:p>
        </w:tc>
        <w:tc>
          <w:tcPr>
            <w:tcW w:w="1620" w:type="dxa"/>
          </w:tcPr>
          <w:p w:rsidR="00FA19E3" w:rsidRPr="00BA74F9" w:rsidRDefault="00FA19E3" w:rsidP="009F54F0">
            <w:pPr>
              <w:autoSpaceDE w:val="0"/>
              <w:autoSpaceDN w:val="0"/>
              <w:adjustRightInd w:val="0"/>
              <w:rPr>
                <w:sz w:val="20"/>
                <w:szCs w:val="20"/>
              </w:rPr>
            </w:pPr>
          </w:p>
        </w:tc>
        <w:tc>
          <w:tcPr>
            <w:tcW w:w="2448" w:type="dxa"/>
            <w:tcBorders>
              <w:bottom w:val="single" w:sz="4" w:space="0" w:color="auto"/>
            </w:tcBorders>
          </w:tcPr>
          <w:p w:rsidR="00FA19E3" w:rsidRPr="00BA74F9" w:rsidRDefault="00FA19E3" w:rsidP="009F54F0">
            <w:pPr>
              <w:autoSpaceDE w:val="0"/>
              <w:autoSpaceDN w:val="0"/>
              <w:adjustRightInd w:val="0"/>
              <w:rPr>
                <w:sz w:val="20"/>
                <w:szCs w:val="20"/>
              </w:rPr>
            </w:pPr>
          </w:p>
        </w:tc>
      </w:tr>
      <w:tr w:rsidR="00FA19E3" w:rsidRPr="00BA74F9" w:rsidTr="009F54F0">
        <w:tc>
          <w:tcPr>
            <w:tcW w:w="4788" w:type="dxa"/>
            <w:tcBorders>
              <w:top w:val="single" w:sz="4" w:space="0" w:color="auto"/>
            </w:tcBorders>
          </w:tcPr>
          <w:p w:rsidR="00FA19E3" w:rsidRPr="00BA74F9" w:rsidRDefault="00FA19E3" w:rsidP="009F54F0">
            <w:pPr>
              <w:autoSpaceDE w:val="0"/>
              <w:autoSpaceDN w:val="0"/>
              <w:adjustRightInd w:val="0"/>
              <w:rPr>
                <w:color w:val="0000FF"/>
                <w:sz w:val="20"/>
                <w:szCs w:val="20"/>
              </w:rPr>
            </w:pPr>
            <w:r w:rsidRPr="00FA19E3">
              <w:rPr>
                <w:i/>
                <w:color w:val="0000FF"/>
                <w:sz w:val="20"/>
                <w:szCs w:val="20"/>
                <w:u w:val="single"/>
              </w:rPr>
              <w:t>Name</w:t>
            </w:r>
          </w:p>
        </w:tc>
        <w:tc>
          <w:tcPr>
            <w:tcW w:w="1620" w:type="dxa"/>
          </w:tcPr>
          <w:p w:rsidR="00FA19E3" w:rsidRPr="00BA74F9" w:rsidRDefault="00FA19E3" w:rsidP="009F54F0">
            <w:pPr>
              <w:autoSpaceDE w:val="0"/>
              <w:autoSpaceDN w:val="0"/>
              <w:adjustRightInd w:val="0"/>
              <w:rPr>
                <w:sz w:val="20"/>
                <w:szCs w:val="20"/>
              </w:rPr>
            </w:pPr>
          </w:p>
        </w:tc>
        <w:tc>
          <w:tcPr>
            <w:tcW w:w="2448" w:type="dxa"/>
            <w:tcBorders>
              <w:top w:val="single" w:sz="4" w:space="0" w:color="auto"/>
            </w:tcBorders>
          </w:tcPr>
          <w:p w:rsidR="00FA19E3" w:rsidRPr="00BA74F9" w:rsidRDefault="00FA19E3" w:rsidP="009F54F0">
            <w:pPr>
              <w:autoSpaceDE w:val="0"/>
              <w:autoSpaceDN w:val="0"/>
              <w:adjustRightInd w:val="0"/>
              <w:rPr>
                <w:sz w:val="20"/>
                <w:szCs w:val="20"/>
              </w:rPr>
            </w:pPr>
            <w:r w:rsidRPr="00BA74F9">
              <w:rPr>
                <w:sz w:val="20"/>
                <w:szCs w:val="20"/>
              </w:rPr>
              <w:t>Date</w:t>
            </w:r>
          </w:p>
        </w:tc>
      </w:tr>
      <w:tr w:rsidR="00FA19E3" w:rsidRPr="00BA74F9" w:rsidTr="009F54F0">
        <w:tc>
          <w:tcPr>
            <w:tcW w:w="4788" w:type="dxa"/>
          </w:tcPr>
          <w:p w:rsidR="00FA19E3" w:rsidRPr="00BA74F9" w:rsidRDefault="00FA19E3" w:rsidP="009F54F0">
            <w:pPr>
              <w:autoSpaceDE w:val="0"/>
              <w:autoSpaceDN w:val="0"/>
              <w:adjustRightInd w:val="0"/>
              <w:rPr>
                <w:sz w:val="20"/>
                <w:szCs w:val="20"/>
              </w:rPr>
            </w:pPr>
            <w:r w:rsidRPr="00BA74F9">
              <w:rPr>
                <w:sz w:val="20"/>
                <w:szCs w:val="20"/>
              </w:rPr>
              <w:t>Chief, Engineering Division</w:t>
            </w:r>
          </w:p>
        </w:tc>
        <w:tc>
          <w:tcPr>
            <w:tcW w:w="1620" w:type="dxa"/>
          </w:tcPr>
          <w:p w:rsidR="00FA19E3" w:rsidRPr="00BA74F9" w:rsidRDefault="00FA19E3" w:rsidP="009F54F0">
            <w:pPr>
              <w:autoSpaceDE w:val="0"/>
              <w:autoSpaceDN w:val="0"/>
              <w:adjustRightInd w:val="0"/>
              <w:rPr>
                <w:sz w:val="20"/>
                <w:szCs w:val="20"/>
              </w:rPr>
            </w:pPr>
          </w:p>
        </w:tc>
        <w:tc>
          <w:tcPr>
            <w:tcW w:w="2448" w:type="dxa"/>
          </w:tcPr>
          <w:p w:rsidR="00FA19E3" w:rsidRPr="00BA74F9" w:rsidRDefault="00FA19E3" w:rsidP="009F54F0">
            <w:pPr>
              <w:autoSpaceDE w:val="0"/>
              <w:autoSpaceDN w:val="0"/>
              <w:adjustRightInd w:val="0"/>
              <w:rPr>
                <w:sz w:val="20"/>
                <w:szCs w:val="20"/>
              </w:rPr>
            </w:pPr>
          </w:p>
        </w:tc>
      </w:tr>
      <w:tr w:rsidR="00FA19E3" w:rsidRPr="00BA74F9" w:rsidTr="009F54F0">
        <w:tc>
          <w:tcPr>
            <w:tcW w:w="4788" w:type="dxa"/>
          </w:tcPr>
          <w:p w:rsidR="00FA19E3" w:rsidRPr="00BA74F9" w:rsidRDefault="007343F7" w:rsidP="009F54F0">
            <w:pPr>
              <w:autoSpaceDE w:val="0"/>
              <w:autoSpaceDN w:val="0"/>
              <w:adjustRightInd w:val="0"/>
              <w:rPr>
                <w:color w:val="0000FF"/>
                <w:sz w:val="20"/>
                <w:szCs w:val="20"/>
              </w:rPr>
            </w:pPr>
            <w:r w:rsidRPr="00FA19E3">
              <w:rPr>
                <w:i/>
                <w:color w:val="0000FF"/>
                <w:sz w:val="20"/>
                <w:szCs w:val="20"/>
                <w:u w:val="single"/>
              </w:rPr>
              <w:t>Office Symbol</w:t>
            </w:r>
          </w:p>
        </w:tc>
        <w:tc>
          <w:tcPr>
            <w:tcW w:w="1620" w:type="dxa"/>
          </w:tcPr>
          <w:p w:rsidR="00FA19E3" w:rsidRPr="00BA74F9" w:rsidRDefault="00FA19E3" w:rsidP="009F54F0">
            <w:pPr>
              <w:autoSpaceDE w:val="0"/>
              <w:autoSpaceDN w:val="0"/>
              <w:adjustRightInd w:val="0"/>
              <w:rPr>
                <w:sz w:val="20"/>
                <w:szCs w:val="20"/>
              </w:rPr>
            </w:pPr>
          </w:p>
        </w:tc>
        <w:tc>
          <w:tcPr>
            <w:tcW w:w="2448" w:type="dxa"/>
          </w:tcPr>
          <w:p w:rsidR="00FA19E3" w:rsidRPr="00BA74F9" w:rsidRDefault="00FA19E3" w:rsidP="009F54F0">
            <w:pPr>
              <w:autoSpaceDE w:val="0"/>
              <w:autoSpaceDN w:val="0"/>
              <w:adjustRightInd w:val="0"/>
              <w:rPr>
                <w:sz w:val="20"/>
                <w:szCs w:val="20"/>
              </w:rPr>
            </w:pPr>
          </w:p>
        </w:tc>
      </w:tr>
    </w:tbl>
    <w:p w:rsidR="00FA19E3" w:rsidRPr="002A5028" w:rsidRDefault="00FA19E3" w:rsidP="00FA19E3">
      <w:pPr>
        <w:autoSpaceDE w:val="0"/>
        <w:autoSpaceDN w:val="0"/>
        <w:adjustRightInd w:val="0"/>
        <w:rPr>
          <w:sz w:val="20"/>
          <w:szCs w:val="20"/>
        </w:rPr>
      </w:pPr>
    </w:p>
    <w:tbl>
      <w:tblPr>
        <w:tblW w:w="0" w:type="auto"/>
        <w:tblLook w:val="01E0"/>
      </w:tblPr>
      <w:tblGrid>
        <w:gridCol w:w="4788"/>
        <w:gridCol w:w="1620"/>
        <w:gridCol w:w="2448"/>
      </w:tblGrid>
      <w:tr w:rsidR="00FA19E3" w:rsidRPr="00BA74F9" w:rsidTr="009F54F0">
        <w:tc>
          <w:tcPr>
            <w:tcW w:w="4788" w:type="dxa"/>
            <w:tcBorders>
              <w:top w:val="nil"/>
              <w:left w:val="nil"/>
              <w:bottom w:val="single" w:sz="4" w:space="0" w:color="auto"/>
              <w:right w:val="nil"/>
            </w:tcBorders>
          </w:tcPr>
          <w:p w:rsidR="00FA19E3" w:rsidRPr="00BA74F9" w:rsidRDefault="00FA19E3" w:rsidP="009F54F0">
            <w:pPr>
              <w:autoSpaceDE w:val="0"/>
              <w:autoSpaceDN w:val="0"/>
              <w:adjustRightInd w:val="0"/>
              <w:rPr>
                <w:sz w:val="20"/>
                <w:szCs w:val="20"/>
              </w:rPr>
            </w:pPr>
            <w:r w:rsidRPr="00BA74F9">
              <w:rPr>
                <w:i/>
                <w:sz w:val="20"/>
                <w:szCs w:val="20"/>
              </w:rPr>
              <w:t>SIGNATURE</w:t>
            </w:r>
          </w:p>
        </w:tc>
        <w:tc>
          <w:tcPr>
            <w:tcW w:w="1620" w:type="dxa"/>
          </w:tcPr>
          <w:p w:rsidR="00FA19E3" w:rsidRPr="00BA74F9" w:rsidRDefault="00FA19E3" w:rsidP="009F54F0">
            <w:pPr>
              <w:autoSpaceDE w:val="0"/>
              <w:autoSpaceDN w:val="0"/>
              <w:adjustRightInd w:val="0"/>
              <w:rPr>
                <w:sz w:val="20"/>
                <w:szCs w:val="20"/>
              </w:rPr>
            </w:pPr>
          </w:p>
        </w:tc>
        <w:tc>
          <w:tcPr>
            <w:tcW w:w="2448" w:type="dxa"/>
            <w:tcBorders>
              <w:top w:val="nil"/>
              <w:left w:val="nil"/>
              <w:bottom w:val="single" w:sz="4" w:space="0" w:color="auto"/>
              <w:right w:val="nil"/>
            </w:tcBorders>
          </w:tcPr>
          <w:p w:rsidR="00FA19E3" w:rsidRPr="00BA74F9" w:rsidRDefault="00FA19E3" w:rsidP="009F54F0">
            <w:pPr>
              <w:autoSpaceDE w:val="0"/>
              <w:autoSpaceDN w:val="0"/>
              <w:adjustRightInd w:val="0"/>
              <w:rPr>
                <w:sz w:val="20"/>
                <w:szCs w:val="20"/>
              </w:rPr>
            </w:pPr>
          </w:p>
        </w:tc>
      </w:tr>
      <w:tr w:rsidR="00FA19E3" w:rsidRPr="00BA74F9" w:rsidTr="009F54F0">
        <w:tc>
          <w:tcPr>
            <w:tcW w:w="4788" w:type="dxa"/>
            <w:tcBorders>
              <w:top w:val="single" w:sz="4" w:space="0" w:color="auto"/>
              <w:left w:val="nil"/>
              <w:bottom w:val="nil"/>
              <w:right w:val="nil"/>
            </w:tcBorders>
          </w:tcPr>
          <w:p w:rsidR="00FA19E3" w:rsidRPr="00BA74F9" w:rsidRDefault="00FA19E3" w:rsidP="009F54F0">
            <w:pPr>
              <w:autoSpaceDE w:val="0"/>
              <w:autoSpaceDN w:val="0"/>
              <w:adjustRightInd w:val="0"/>
              <w:rPr>
                <w:color w:val="0000FF"/>
                <w:sz w:val="20"/>
                <w:szCs w:val="20"/>
              </w:rPr>
            </w:pPr>
            <w:r w:rsidRPr="00FA19E3">
              <w:rPr>
                <w:i/>
                <w:color w:val="0000FF"/>
                <w:sz w:val="20"/>
                <w:szCs w:val="20"/>
                <w:u w:val="single"/>
              </w:rPr>
              <w:t>Name</w:t>
            </w:r>
          </w:p>
        </w:tc>
        <w:tc>
          <w:tcPr>
            <w:tcW w:w="1620" w:type="dxa"/>
          </w:tcPr>
          <w:p w:rsidR="00FA19E3" w:rsidRPr="00BA74F9" w:rsidRDefault="00FA19E3" w:rsidP="009F54F0">
            <w:pPr>
              <w:autoSpaceDE w:val="0"/>
              <w:autoSpaceDN w:val="0"/>
              <w:adjustRightInd w:val="0"/>
              <w:rPr>
                <w:sz w:val="20"/>
                <w:szCs w:val="20"/>
              </w:rPr>
            </w:pPr>
          </w:p>
        </w:tc>
        <w:tc>
          <w:tcPr>
            <w:tcW w:w="2448" w:type="dxa"/>
            <w:tcBorders>
              <w:top w:val="single" w:sz="4" w:space="0" w:color="auto"/>
              <w:left w:val="nil"/>
              <w:bottom w:val="nil"/>
              <w:right w:val="nil"/>
            </w:tcBorders>
          </w:tcPr>
          <w:p w:rsidR="00FA19E3" w:rsidRPr="00BA74F9" w:rsidRDefault="00FA19E3" w:rsidP="009F54F0">
            <w:pPr>
              <w:autoSpaceDE w:val="0"/>
              <w:autoSpaceDN w:val="0"/>
              <w:adjustRightInd w:val="0"/>
              <w:rPr>
                <w:sz w:val="20"/>
                <w:szCs w:val="20"/>
              </w:rPr>
            </w:pPr>
            <w:r w:rsidRPr="00BA74F9">
              <w:rPr>
                <w:sz w:val="20"/>
                <w:szCs w:val="20"/>
              </w:rPr>
              <w:t>Date</w:t>
            </w:r>
          </w:p>
        </w:tc>
      </w:tr>
      <w:tr w:rsidR="00FA19E3" w:rsidRPr="00BA74F9" w:rsidTr="009F54F0">
        <w:tc>
          <w:tcPr>
            <w:tcW w:w="4788" w:type="dxa"/>
          </w:tcPr>
          <w:p w:rsidR="00FA19E3" w:rsidRPr="00BA74F9" w:rsidRDefault="00FA19E3" w:rsidP="009F54F0">
            <w:pPr>
              <w:autoSpaceDE w:val="0"/>
              <w:autoSpaceDN w:val="0"/>
              <w:adjustRightInd w:val="0"/>
              <w:rPr>
                <w:sz w:val="20"/>
                <w:szCs w:val="20"/>
              </w:rPr>
            </w:pPr>
            <w:r w:rsidRPr="00BA74F9">
              <w:rPr>
                <w:sz w:val="20"/>
                <w:szCs w:val="20"/>
              </w:rPr>
              <w:t>Chief, Planning Division</w:t>
            </w:r>
          </w:p>
        </w:tc>
        <w:tc>
          <w:tcPr>
            <w:tcW w:w="1620" w:type="dxa"/>
          </w:tcPr>
          <w:p w:rsidR="00FA19E3" w:rsidRPr="00BA74F9" w:rsidRDefault="00FA19E3" w:rsidP="009F54F0">
            <w:pPr>
              <w:autoSpaceDE w:val="0"/>
              <w:autoSpaceDN w:val="0"/>
              <w:adjustRightInd w:val="0"/>
              <w:rPr>
                <w:sz w:val="20"/>
                <w:szCs w:val="20"/>
              </w:rPr>
            </w:pPr>
          </w:p>
        </w:tc>
        <w:tc>
          <w:tcPr>
            <w:tcW w:w="2448" w:type="dxa"/>
          </w:tcPr>
          <w:p w:rsidR="00FA19E3" w:rsidRPr="00BA74F9" w:rsidRDefault="00FA19E3" w:rsidP="009F54F0">
            <w:pPr>
              <w:autoSpaceDE w:val="0"/>
              <w:autoSpaceDN w:val="0"/>
              <w:adjustRightInd w:val="0"/>
              <w:rPr>
                <w:sz w:val="20"/>
                <w:szCs w:val="20"/>
              </w:rPr>
            </w:pPr>
          </w:p>
        </w:tc>
      </w:tr>
      <w:tr w:rsidR="00FA19E3" w:rsidRPr="00BA74F9" w:rsidTr="009F54F0">
        <w:tc>
          <w:tcPr>
            <w:tcW w:w="4788" w:type="dxa"/>
          </w:tcPr>
          <w:p w:rsidR="00FA19E3" w:rsidRPr="00BA74F9" w:rsidRDefault="007343F7" w:rsidP="009F54F0">
            <w:pPr>
              <w:autoSpaceDE w:val="0"/>
              <w:autoSpaceDN w:val="0"/>
              <w:adjustRightInd w:val="0"/>
              <w:rPr>
                <w:color w:val="0000FF"/>
                <w:sz w:val="20"/>
                <w:szCs w:val="20"/>
              </w:rPr>
            </w:pPr>
            <w:r w:rsidRPr="00FA19E3">
              <w:rPr>
                <w:i/>
                <w:color w:val="0000FF"/>
                <w:sz w:val="20"/>
                <w:szCs w:val="20"/>
                <w:u w:val="single"/>
              </w:rPr>
              <w:t>Office Symbol</w:t>
            </w:r>
          </w:p>
        </w:tc>
        <w:tc>
          <w:tcPr>
            <w:tcW w:w="1620" w:type="dxa"/>
          </w:tcPr>
          <w:p w:rsidR="00FA19E3" w:rsidRPr="00BA74F9" w:rsidRDefault="00FA19E3" w:rsidP="009F54F0">
            <w:pPr>
              <w:autoSpaceDE w:val="0"/>
              <w:autoSpaceDN w:val="0"/>
              <w:adjustRightInd w:val="0"/>
              <w:rPr>
                <w:sz w:val="20"/>
                <w:szCs w:val="20"/>
              </w:rPr>
            </w:pPr>
          </w:p>
        </w:tc>
        <w:tc>
          <w:tcPr>
            <w:tcW w:w="2448" w:type="dxa"/>
          </w:tcPr>
          <w:p w:rsidR="00FA19E3" w:rsidRPr="00BA74F9" w:rsidRDefault="00FA19E3" w:rsidP="009F54F0">
            <w:pPr>
              <w:autoSpaceDE w:val="0"/>
              <w:autoSpaceDN w:val="0"/>
              <w:adjustRightInd w:val="0"/>
              <w:rPr>
                <w:sz w:val="20"/>
                <w:szCs w:val="20"/>
              </w:rPr>
            </w:pPr>
          </w:p>
        </w:tc>
      </w:tr>
    </w:tbl>
    <w:p w:rsidR="00FA19E3" w:rsidRDefault="00FA19E3" w:rsidP="00FA19E3">
      <w:pPr>
        <w:autoSpaceDE w:val="0"/>
        <w:autoSpaceDN w:val="0"/>
        <w:adjustRightInd w:val="0"/>
        <w:rPr>
          <w:sz w:val="20"/>
          <w:szCs w:val="20"/>
        </w:rPr>
      </w:pPr>
    </w:p>
    <w:p w:rsidR="000263BA" w:rsidRPr="00FA19E3" w:rsidRDefault="00FA19E3" w:rsidP="00FA19E3">
      <w:pPr>
        <w:autoSpaceDE w:val="0"/>
        <w:autoSpaceDN w:val="0"/>
        <w:adjustRightInd w:val="0"/>
        <w:rPr>
          <w:sz w:val="20"/>
          <w:szCs w:val="20"/>
        </w:rPr>
      </w:pPr>
      <w:r w:rsidRPr="004507BF">
        <w:rPr>
          <w:rFonts w:ascii="Times" w:hAnsi="Times"/>
          <w:sz w:val="20"/>
          <w:szCs w:val="20"/>
          <w:vertAlign w:val="superscript"/>
        </w:rPr>
        <w:t>1</w:t>
      </w:r>
      <w:r w:rsidRPr="004507BF">
        <w:rPr>
          <w:sz w:val="20"/>
          <w:szCs w:val="20"/>
        </w:rPr>
        <w:t xml:space="preserve"> Only needed if some portion of the ATR was contracted</w:t>
      </w:r>
    </w:p>
    <w:p w:rsidR="000263BA" w:rsidRPr="00543707" w:rsidRDefault="000263BA" w:rsidP="001A0C40">
      <w:pPr>
        <w:rPr>
          <w:rFonts w:ascii="Calibri" w:hAnsi="Calibri"/>
          <w:color w:val="0000FF"/>
          <w:sz w:val="22"/>
          <w:szCs w:val="22"/>
        </w:rPr>
        <w:sectPr w:rsidR="000263BA" w:rsidRPr="00543707" w:rsidSect="00A53690">
          <w:pgSz w:w="12240" w:h="15840" w:code="1"/>
          <w:pgMar w:top="1440" w:right="1440" w:bottom="1440" w:left="1440" w:header="720" w:footer="720" w:gutter="0"/>
          <w:cols w:space="720"/>
          <w:docGrid w:linePitch="360"/>
        </w:sectPr>
      </w:pPr>
    </w:p>
    <w:p w:rsidR="005024D9" w:rsidRPr="00543707" w:rsidRDefault="005024D9" w:rsidP="0025045C">
      <w:pPr>
        <w:outlineLvl w:val="0"/>
        <w:rPr>
          <w:rFonts w:ascii="Calibri" w:hAnsi="Calibri"/>
          <w:b/>
          <w:color w:val="0000FF"/>
          <w:sz w:val="22"/>
          <w:szCs w:val="22"/>
        </w:rPr>
      </w:pPr>
      <w:bookmarkStart w:id="32" w:name="_Toc274658931"/>
      <w:r w:rsidRPr="00543707">
        <w:rPr>
          <w:rFonts w:ascii="Calibri" w:hAnsi="Calibri"/>
          <w:b/>
          <w:sz w:val="22"/>
          <w:szCs w:val="22"/>
        </w:rPr>
        <w:lastRenderedPageBreak/>
        <w:t xml:space="preserve">ATTACHMENT 3:  </w:t>
      </w:r>
      <w:r w:rsidR="00FA19E3">
        <w:rPr>
          <w:rFonts w:ascii="Calibri" w:hAnsi="Calibri"/>
          <w:b/>
          <w:sz w:val="22"/>
          <w:szCs w:val="22"/>
        </w:rPr>
        <w:t>REVIEW PLAN REVISIONS</w:t>
      </w:r>
      <w:bookmarkEnd w:id="32"/>
      <w:r w:rsidRPr="00543707">
        <w:rPr>
          <w:rFonts w:ascii="Calibri" w:hAnsi="Calibri"/>
          <w:b/>
          <w:sz w:val="22"/>
          <w:szCs w:val="22"/>
        </w:rPr>
        <w:t xml:space="preserve"> </w:t>
      </w:r>
    </w:p>
    <w:p w:rsidR="007343F7" w:rsidRPr="007343F7" w:rsidRDefault="007343F7" w:rsidP="00777E87">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6120"/>
        <w:gridCol w:w="1908"/>
      </w:tblGrid>
      <w:tr w:rsidR="007343F7" w:rsidRPr="009F54F0" w:rsidTr="009F54F0">
        <w:tc>
          <w:tcPr>
            <w:tcW w:w="1548" w:type="dxa"/>
            <w:tcBorders>
              <w:bottom w:val="double" w:sz="4" w:space="0" w:color="auto"/>
            </w:tcBorders>
            <w:vAlign w:val="center"/>
          </w:tcPr>
          <w:p w:rsidR="007343F7" w:rsidRPr="009F54F0" w:rsidRDefault="007343F7" w:rsidP="00777E87">
            <w:pPr>
              <w:jc w:val="center"/>
              <w:rPr>
                <w:rFonts w:ascii="Calibri" w:eastAsia="Calibri" w:hAnsi="Calibri"/>
                <w:b/>
                <w:sz w:val="22"/>
                <w:szCs w:val="22"/>
              </w:rPr>
            </w:pPr>
            <w:r w:rsidRPr="009F54F0">
              <w:rPr>
                <w:rFonts w:ascii="Calibri" w:eastAsia="Calibri" w:hAnsi="Calibri"/>
                <w:b/>
                <w:sz w:val="22"/>
                <w:szCs w:val="22"/>
              </w:rPr>
              <w:t>Revision Date</w:t>
            </w:r>
          </w:p>
        </w:tc>
        <w:tc>
          <w:tcPr>
            <w:tcW w:w="6120" w:type="dxa"/>
            <w:tcBorders>
              <w:bottom w:val="double" w:sz="4" w:space="0" w:color="auto"/>
            </w:tcBorders>
            <w:vAlign w:val="center"/>
          </w:tcPr>
          <w:p w:rsidR="007343F7" w:rsidRPr="009F54F0" w:rsidRDefault="007343F7" w:rsidP="00777E87">
            <w:pPr>
              <w:jc w:val="center"/>
              <w:rPr>
                <w:rFonts w:ascii="Calibri" w:eastAsia="Calibri" w:hAnsi="Calibri"/>
                <w:b/>
                <w:sz w:val="22"/>
                <w:szCs w:val="22"/>
              </w:rPr>
            </w:pPr>
            <w:r w:rsidRPr="009F54F0">
              <w:rPr>
                <w:rFonts w:ascii="Calibri" w:eastAsia="Calibri" w:hAnsi="Calibri"/>
                <w:b/>
                <w:sz w:val="22"/>
                <w:szCs w:val="22"/>
              </w:rPr>
              <w:t>Description of Change</w:t>
            </w:r>
          </w:p>
        </w:tc>
        <w:tc>
          <w:tcPr>
            <w:tcW w:w="1908" w:type="dxa"/>
            <w:tcBorders>
              <w:bottom w:val="double" w:sz="4" w:space="0" w:color="auto"/>
            </w:tcBorders>
            <w:vAlign w:val="center"/>
          </w:tcPr>
          <w:p w:rsidR="007343F7" w:rsidRPr="009F54F0" w:rsidRDefault="007343F7" w:rsidP="00777E87">
            <w:pPr>
              <w:jc w:val="center"/>
              <w:rPr>
                <w:rFonts w:ascii="Calibri" w:eastAsia="Calibri" w:hAnsi="Calibri"/>
                <w:b/>
                <w:sz w:val="22"/>
                <w:szCs w:val="22"/>
              </w:rPr>
            </w:pPr>
            <w:r w:rsidRPr="009F54F0">
              <w:rPr>
                <w:rFonts w:ascii="Calibri" w:eastAsia="Calibri" w:hAnsi="Calibri"/>
                <w:b/>
                <w:sz w:val="22"/>
                <w:szCs w:val="22"/>
              </w:rPr>
              <w:t>Page / Paragraph Number</w:t>
            </w:r>
          </w:p>
        </w:tc>
      </w:tr>
      <w:tr w:rsidR="007343F7" w:rsidRPr="009F54F0" w:rsidTr="009F54F0">
        <w:tc>
          <w:tcPr>
            <w:tcW w:w="1548" w:type="dxa"/>
            <w:tcBorders>
              <w:top w:val="double" w:sz="4" w:space="0" w:color="auto"/>
            </w:tcBorders>
          </w:tcPr>
          <w:p w:rsidR="007343F7" w:rsidRPr="009F54F0" w:rsidRDefault="007343F7" w:rsidP="00777E87">
            <w:pPr>
              <w:rPr>
                <w:rFonts w:ascii="Calibri" w:eastAsia="Calibri" w:hAnsi="Calibri"/>
                <w:sz w:val="22"/>
                <w:szCs w:val="22"/>
              </w:rPr>
            </w:pPr>
          </w:p>
        </w:tc>
        <w:tc>
          <w:tcPr>
            <w:tcW w:w="6120" w:type="dxa"/>
            <w:tcBorders>
              <w:top w:val="double" w:sz="4" w:space="0" w:color="auto"/>
            </w:tcBorders>
          </w:tcPr>
          <w:p w:rsidR="007343F7" w:rsidRPr="009F54F0" w:rsidRDefault="007343F7" w:rsidP="00777E87">
            <w:pPr>
              <w:rPr>
                <w:rFonts w:ascii="Calibri" w:eastAsia="Calibri" w:hAnsi="Calibri"/>
                <w:sz w:val="22"/>
                <w:szCs w:val="22"/>
              </w:rPr>
            </w:pPr>
          </w:p>
        </w:tc>
        <w:tc>
          <w:tcPr>
            <w:tcW w:w="1908" w:type="dxa"/>
            <w:tcBorders>
              <w:top w:val="double" w:sz="4" w:space="0" w:color="auto"/>
            </w:tcBorders>
          </w:tcPr>
          <w:p w:rsidR="007343F7" w:rsidRPr="009F54F0" w:rsidRDefault="007343F7" w:rsidP="00777E87">
            <w:pPr>
              <w:rPr>
                <w:rFonts w:ascii="Calibri" w:eastAsia="Calibri" w:hAnsi="Calibri"/>
                <w:sz w:val="22"/>
                <w:szCs w:val="22"/>
              </w:rPr>
            </w:pPr>
          </w:p>
        </w:tc>
      </w:tr>
      <w:tr w:rsidR="007343F7" w:rsidRPr="009F54F0" w:rsidTr="009F54F0">
        <w:tc>
          <w:tcPr>
            <w:tcW w:w="1548" w:type="dxa"/>
          </w:tcPr>
          <w:p w:rsidR="007343F7" w:rsidRPr="009F54F0" w:rsidRDefault="007343F7" w:rsidP="00777E87">
            <w:pPr>
              <w:rPr>
                <w:rFonts w:ascii="Calibri" w:eastAsia="Calibri" w:hAnsi="Calibri"/>
                <w:sz w:val="22"/>
                <w:szCs w:val="22"/>
              </w:rPr>
            </w:pPr>
          </w:p>
        </w:tc>
        <w:tc>
          <w:tcPr>
            <w:tcW w:w="6120" w:type="dxa"/>
          </w:tcPr>
          <w:p w:rsidR="007343F7" w:rsidRPr="009F54F0" w:rsidRDefault="007343F7" w:rsidP="00777E87">
            <w:pPr>
              <w:rPr>
                <w:rFonts w:ascii="Calibri" w:eastAsia="Calibri" w:hAnsi="Calibri"/>
                <w:sz w:val="22"/>
                <w:szCs w:val="22"/>
              </w:rPr>
            </w:pPr>
          </w:p>
        </w:tc>
        <w:tc>
          <w:tcPr>
            <w:tcW w:w="1908" w:type="dxa"/>
          </w:tcPr>
          <w:p w:rsidR="007343F7" w:rsidRPr="009F54F0" w:rsidRDefault="007343F7" w:rsidP="00777E87">
            <w:pPr>
              <w:rPr>
                <w:rFonts w:ascii="Calibri" w:eastAsia="Calibri" w:hAnsi="Calibri"/>
                <w:sz w:val="22"/>
                <w:szCs w:val="22"/>
              </w:rPr>
            </w:pPr>
          </w:p>
        </w:tc>
      </w:tr>
      <w:tr w:rsidR="007343F7" w:rsidRPr="009F54F0" w:rsidTr="009F54F0">
        <w:tc>
          <w:tcPr>
            <w:tcW w:w="1548" w:type="dxa"/>
          </w:tcPr>
          <w:p w:rsidR="007343F7" w:rsidRPr="009F54F0" w:rsidRDefault="007343F7" w:rsidP="00777E87">
            <w:pPr>
              <w:rPr>
                <w:rFonts w:ascii="Calibri" w:eastAsia="Calibri" w:hAnsi="Calibri"/>
                <w:sz w:val="22"/>
                <w:szCs w:val="22"/>
              </w:rPr>
            </w:pPr>
          </w:p>
        </w:tc>
        <w:tc>
          <w:tcPr>
            <w:tcW w:w="6120" w:type="dxa"/>
          </w:tcPr>
          <w:p w:rsidR="007343F7" w:rsidRPr="009F54F0" w:rsidRDefault="007343F7" w:rsidP="00777E87">
            <w:pPr>
              <w:rPr>
                <w:rFonts w:ascii="Calibri" w:eastAsia="Calibri" w:hAnsi="Calibri"/>
                <w:sz w:val="22"/>
                <w:szCs w:val="22"/>
              </w:rPr>
            </w:pPr>
          </w:p>
        </w:tc>
        <w:tc>
          <w:tcPr>
            <w:tcW w:w="1908" w:type="dxa"/>
          </w:tcPr>
          <w:p w:rsidR="007343F7" w:rsidRPr="009F54F0" w:rsidRDefault="007343F7" w:rsidP="00777E87">
            <w:pPr>
              <w:rPr>
                <w:rFonts w:ascii="Calibri" w:eastAsia="Calibri" w:hAnsi="Calibri"/>
                <w:sz w:val="22"/>
                <w:szCs w:val="22"/>
              </w:rPr>
            </w:pPr>
          </w:p>
        </w:tc>
      </w:tr>
      <w:tr w:rsidR="007343F7" w:rsidRPr="009F54F0" w:rsidTr="009F54F0">
        <w:tc>
          <w:tcPr>
            <w:tcW w:w="1548" w:type="dxa"/>
          </w:tcPr>
          <w:p w:rsidR="007343F7" w:rsidRPr="009F54F0" w:rsidRDefault="007343F7" w:rsidP="00777E87">
            <w:pPr>
              <w:rPr>
                <w:rFonts w:ascii="Calibri" w:eastAsia="Calibri" w:hAnsi="Calibri"/>
                <w:sz w:val="22"/>
                <w:szCs w:val="22"/>
              </w:rPr>
            </w:pPr>
          </w:p>
        </w:tc>
        <w:tc>
          <w:tcPr>
            <w:tcW w:w="6120" w:type="dxa"/>
          </w:tcPr>
          <w:p w:rsidR="007343F7" w:rsidRPr="009F54F0" w:rsidRDefault="007343F7" w:rsidP="00777E87">
            <w:pPr>
              <w:rPr>
                <w:rFonts w:ascii="Calibri" w:eastAsia="Calibri" w:hAnsi="Calibri"/>
                <w:sz w:val="22"/>
                <w:szCs w:val="22"/>
              </w:rPr>
            </w:pPr>
          </w:p>
        </w:tc>
        <w:tc>
          <w:tcPr>
            <w:tcW w:w="1908" w:type="dxa"/>
          </w:tcPr>
          <w:p w:rsidR="007343F7" w:rsidRPr="009F54F0" w:rsidRDefault="007343F7" w:rsidP="00777E87">
            <w:pPr>
              <w:rPr>
                <w:rFonts w:ascii="Calibri" w:eastAsia="Calibri" w:hAnsi="Calibri"/>
                <w:sz w:val="22"/>
                <w:szCs w:val="22"/>
              </w:rPr>
            </w:pPr>
          </w:p>
        </w:tc>
      </w:tr>
      <w:tr w:rsidR="007343F7" w:rsidRPr="009F54F0" w:rsidTr="009F54F0">
        <w:tc>
          <w:tcPr>
            <w:tcW w:w="1548" w:type="dxa"/>
          </w:tcPr>
          <w:p w:rsidR="007343F7" w:rsidRPr="009F54F0" w:rsidRDefault="007343F7" w:rsidP="00777E87">
            <w:pPr>
              <w:rPr>
                <w:rFonts w:ascii="Calibri" w:eastAsia="Calibri" w:hAnsi="Calibri"/>
                <w:sz w:val="22"/>
                <w:szCs w:val="22"/>
              </w:rPr>
            </w:pPr>
          </w:p>
        </w:tc>
        <w:tc>
          <w:tcPr>
            <w:tcW w:w="6120" w:type="dxa"/>
          </w:tcPr>
          <w:p w:rsidR="007343F7" w:rsidRPr="009F54F0" w:rsidRDefault="007343F7" w:rsidP="00777E87">
            <w:pPr>
              <w:rPr>
                <w:rFonts w:ascii="Calibri" w:eastAsia="Calibri" w:hAnsi="Calibri"/>
                <w:sz w:val="22"/>
                <w:szCs w:val="22"/>
              </w:rPr>
            </w:pPr>
          </w:p>
        </w:tc>
        <w:tc>
          <w:tcPr>
            <w:tcW w:w="1908" w:type="dxa"/>
          </w:tcPr>
          <w:p w:rsidR="007343F7" w:rsidRPr="009F54F0" w:rsidRDefault="007343F7" w:rsidP="00777E87">
            <w:pPr>
              <w:rPr>
                <w:rFonts w:ascii="Calibri" w:eastAsia="Calibri" w:hAnsi="Calibri"/>
                <w:sz w:val="22"/>
                <w:szCs w:val="22"/>
              </w:rPr>
            </w:pPr>
          </w:p>
        </w:tc>
      </w:tr>
    </w:tbl>
    <w:p w:rsidR="00E83A86" w:rsidRDefault="00113454" w:rsidP="00777E87">
      <w:pPr>
        <w:rPr>
          <w:rFonts w:ascii="Calibri" w:hAnsi="Calibri"/>
          <w:sz w:val="22"/>
          <w:szCs w:val="22"/>
        </w:rPr>
      </w:pPr>
      <w:r>
        <w:rPr>
          <w:rFonts w:ascii="Calibri" w:hAnsi="Calibri"/>
          <w:noProof/>
          <w:sz w:val="22"/>
          <w:szCs w:val="22"/>
        </w:rPr>
        <w:pict>
          <v:shapetype id="_x0000_t202" coordsize="21600,21600" o:spt="202" path="m,l,21600r21600,l21600,xe">
            <v:stroke joinstyle="miter"/>
            <v:path gradientshapeok="t" o:connecttype="rect"/>
          </v:shapetype>
          <v:shape id="_x0000_s1042" type="#_x0000_t202" style="position:absolute;margin-left:-9.2pt;margin-top:15.35pt;width:482.25pt;height:61.6pt;z-index:251661312;mso-position-horizontal-relative:text;mso-position-vertical-relative:text" o:allowoverlap="f" strokeweight="3pt">
            <v:textbox style="mso-next-textbox:#_x0000_s1042">
              <w:txbxContent>
                <w:p w:rsidR="00BC2DDB" w:rsidRDefault="00BC2DDB" w:rsidP="00165B51">
                  <w:r w:rsidRPr="00543707">
                    <w:rPr>
                      <w:rFonts w:ascii="Calibri" w:hAnsi="Calibri"/>
                      <w:color w:val="993300"/>
                      <w:sz w:val="22"/>
                      <w:szCs w:val="22"/>
                    </w:rPr>
                    <w:t xml:space="preserve">NOTE:  </w:t>
                  </w:r>
                  <w:r w:rsidRPr="00165B51">
                    <w:rPr>
                      <w:rFonts w:ascii="Calibri" w:hAnsi="Calibri"/>
                      <w:color w:val="993300"/>
                      <w:sz w:val="22"/>
                      <w:szCs w:val="22"/>
                    </w:rPr>
                    <w:t xml:space="preserve">Revisions to the Review Plan since it was last approved by the MSC Commander should be documented in Attachment 3.  Significant changes (such as a change in the level or scope of review) require re-approval by the MSC Commander following the process used for initially approving the plan. </w:t>
                  </w:r>
                  <w:r>
                    <w:rPr>
                      <w:rFonts w:ascii="Calibri" w:hAnsi="Calibri"/>
                      <w:color w:val="993300"/>
                      <w:sz w:val="22"/>
                      <w:szCs w:val="22"/>
                    </w:rPr>
                    <w:t xml:space="preserve"> D</w:t>
                  </w:r>
                  <w:r>
                    <w:rPr>
                      <w:rFonts w:ascii="Calibri" w:hAnsi="Calibri" w:cs="Arial"/>
                      <w:color w:val="993300"/>
                      <w:sz w:val="22"/>
                      <w:szCs w:val="22"/>
                    </w:rPr>
                    <w:t>ELETE THIS TEXT BOX BEFORE FINALIZING THE REVIEW PLAN.</w:t>
                  </w:r>
                </w:p>
              </w:txbxContent>
            </v:textbox>
            <w10:wrap type="topAndBottom"/>
          </v:shape>
        </w:pict>
      </w:r>
    </w:p>
    <w:p w:rsidR="005024D9" w:rsidRDefault="00AF16CD" w:rsidP="00D66649">
      <w:pPr>
        <w:outlineLvl w:val="0"/>
        <w:rPr>
          <w:rFonts w:ascii="Calibri" w:hAnsi="Calibri"/>
          <w:b/>
          <w:sz w:val="22"/>
          <w:szCs w:val="22"/>
        </w:rPr>
      </w:pPr>
      <w:r w:rsidRPr="007343F7">
        <w:rPr>
          <w:rFonts w:ascii="Calibri" w:hAnsi="Calibri"/>
          <w:sz w:val="22"/>
          <w:szCs w:val="22"/>
        </w:rPr>
        <w:br w:type="page"/>
      </w:r>
      <w:r w:rsidR="00113454" w:rsidRPr="00113454">
        <w:rPr>
          <w:rFonts w:ascii="Calibri" w:hAnsi="Calibri"/>
          <w:noProof/>
          <w:color w:val="0000FF"/>
          <w:sz w:val="22"/>
          <w:szCs w:val="22"/>
        </w:rPr>
        <w:lastRenderedPageBreak/>
        <w:pict>
          <v:shape id="_x0000_s1043" type="#_x0000_t202" style="position:absolute;margin-left:-9.75pt;margin-top:20.8pt;width:482.25pt;height:61.6pt;z-index:251662336" o:allowoverlap="f" strokeweight="3pt">
            <v:textbox style="mso-next-textbox:#_x0000_s1043">
              <w:txbxContent>
                <w:p w:rsidR="00BC2DDB" w:rsidRDefault="00BC2DDB" w:rsidP="00165B51">
                  <w:r w:rsidRPr="00543707">
                    <w:rPr>
                      <w:rFonts w:ascii="Calibri" w:hAnsi="Calibri"/>
                      <w:color w:val="993300"/>
                      <w:sz w:val="22"/>
                      <w:szCs w:val="22"/>
                    </w:rPr>
                    <w:t xml:space="preserve">NOTE:  </w:t>
                  </w:r>
                  <w:r>
                    <w:rPr>
                      <w:rFonts w:ascii="Calibri" w:hAnsi="Calibri"/>
                      <w:color w:val="993300"/>
                      <w:sz w:val="22"/>
                      <w:szCs w:val="22"/>
                    </w:rPr>
                    <w:t xml:space="preserve">This attachment is optional.  </w:t>
                  </w:r>
                  <w:r w:rsidRPr="00165B51">
                    <w:rPr>
                      <w:rFonts w:ascii="Calibri" w:hAnsi="Calibri"/>
                      <w:color w:val="993300"/>
                      <w:sz w:val="22"/>
                      <w:szCs w:val="22"/>
                    </w:rPr>
                    <w:t xml:space="preserve">If included, </w:t>
                  </w:r>
                  <w:r>
                    <w:rPr>
                      <w:rFonts w:ascii="Calibri" w:hAnsi="Calibri"/>
                      <w:color w:val="993300"/>
                      <w:sz w:val="22"/>
                      <w:szCs w:val="22"/>
                    </w:rPr>
                    <w:t>it</w:t>
                  </w:r>
                  <w:r w:rsidRPr="00165B51">
                    <w:rPr>
                      <w:rFonts w:ascii="Calibri" w:hAnsi="Calibri"/>
                      <w:color w:val="993300"/>
                      <w:sz w:val="22"/>
                      <w:szCs w:val="22"/>
                    </w:rPr>
                    <w:t xml:space="preserve"> should define the acronyms used in the Review Plan.  Acronyms used in this template or that might typically be used in a review plan (to be modified as necessary for specific review plans) are</w:t>
                  </w:r>
                  <w:r>
                    <w:rPr>
                      <w:rFonts w:ascii="Calibri" w:hAnsi="Calibri"/>
                      <w:color w:val="993300"/>
                      <w:sz w:val="22"/>
                      <w:szCs w:val="22"/>
                    </w:rPr>
                    <w:t xml:space="preserve"> provided in the table below.</w:t>
                  </w:r>
                  <w:r w:rsidRPr="00165B51">
                    <w:rPr>
                      <w:rFonts w:ascii="Calibri" w:hAnsi="Calibri"/>
                      <w:color w:val="993300"/>
                      <w:sz w:val="22"/>
                      <w:szCs w:val="22"/>
                    </w:rPr>
                    <w:t xml:space="preserve"> </w:t>
                  </w:r>
                  <w:r>
                    <w:rPr>
                      <w:rFonts w:ascii="Calibri" w:hAnsi="Calibri"/>
                      <w:color w:val="993300"/>
                      <w:sz w:val="22"/>
                      <w:szCs w:val="22"/>
                    </w:rPr>
                    <w:t xml:space="preserve"> D</w:t>
                  </w:r>
                  <w:r>
                    <w:rPr>
                      <w:rFonts w:ascii="Calibri" w:hAnsi="Calibri" w:cs="Arial"/>
                      <w:color w:val="993300"/>
                      <w:sz w:val="22"/>
                      <w:szCs w:val="22"/>
                    </w:rPr>
                    <w:t>ELETE THIS TEXT BOX BEFORE FINALIZING THE REVIEW PLAN.</w:t>
                  </w:r>
                </w:p>
              </w:txbxContent>
            </v:textbox>
            <w10:wrap type="topAndBottom"/>
          </v:shape>
        </w:pict>
      </w:r>
      <w:bookmarkStart w:id="33" w:name="_Toc274658932"/>
      <w:r w:rsidRPr="00543707">
        <w:rPr>
          <w:rFonts w:ascii="Calibri" w:hAnsi="Calibri"/>
          <w:b/>
          <w:sz w:val="22"/>
          <w:szCs w:val="22"/>
        </w:rPr>
        <w:t xml:space="preserve">ATTACHMENT </w:t>
      </w:r>
      <w:r>
        <w:rPr>
          <w:rFonts w:ascii="Calibri" w:hAnsi="Calibri"/>
          <w:b/>
          <w:sz w:val="22"/>
          <w:szCs w:val="22"/>
        </w:rPr>
        <w:t>4</w:t>
      </w:r>
      <w:r w:rsidRPr="00543707">
        <w:rPr>
          <w:rFonts w:ascii="Calibri" w:hAnsi="Calibri"/>
          <w:b/>
          <w:sz w:val="22"/>
          <w:szCs w:val="22"/>
        </w:rPr>
        <w:t xml:space="preserve">:  </w:t>
      </w:r>
      <w:r w:rsidR="00FA19E3" w:rsidRPr="00543707">
        <w:rPr>
          <w:rFonts w:ascii="Calibri" w:hAnsi="Calibri"/>
          <w:b/>
          <w:sz w:val="22"/>
          <w:szCs w:val="22"/>
        </w:rPr>
        <w:t>ACRONYMS AND ABBREVIATIONS</w:t>
      </w:r>
      <w:bookmarkEnd w:id="33"/>
      <w:r w:rsidR="00FA19E3">
        <w:rPr>
          <w:rFonts w:ascii="Calibri" w:hAnsi="Calibri"/>
          <w:b/>
          <w:sz w:val="22"/>
          <w:szCs w:val="22"/>
        </w:rPr>
        <w:t xml:space="preserve"> </w:t>
      </w:r>
    </w:p>
    <w:p w:rsidR="00FA19E3" w:rsidRDefault="00FA19E3" w:rsidP="00FA19E3">
      <w:pPr>
        <w:rPr>
          <w:rFonts w:ascii="Calibri" w:hAnsi="Calibri"/>
          <w:color w:val="0000F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5"/>
        <w:gridCol w:w="3671"/>
        <w:gridCol w:w="1151"/>
        <w:gridCol w:w="3509"/>
      </w:tblGrid>
      <w:tr w:rsidR="00FA19E3" w:rsidRPr="00543707" w:rsidTr="009F54F0">
        <w:trPr>
          <w:cantSplit/>
          <w:tblHeader/>
        </w:trPr>
        <w:tc>
          <w:tcPr>
            <w:tcW w:w="620" w:type="pct"/>
          </w:tcPr>
          <w:p w:rsidR="00FA19E3" w:rsidRPr="00543707" w:rsidRDefault="00FA19E3" w:rsidP="009F54F0">
            <w:pPr>
              <w:pStyle w:val="tabletext"/>
              <w:ind w:left="0"/>
              <w:jc w:val="left"/>
              <w:rPr>
                <w:rFonts w:ascii="Calibri" w:hAnsi="Calibri" w:cs="Times New Roman"/>
                <w:b/>
                <w:bCs/>
                <w:u w:val="single"/>
              </w:rPr>
            </w:pPr>
            <w:r w:rsidRPr="00543707">
              <w:rPr>
                <w:rFonts w:ascii="Calibri" w:hAnsi="Calibri" w:cs="Times New Roman"/>
                <w:b/>
                <w:bCs/>
                <w:u w:val="single"/>
              </w:rPr>
              <w:t>Term</w:t>
            </w:r>
          </w:p>
        </w:tc>
        <w:tc>
          <w:tcPr>
            <w:tcW w:w="1927" w:type="pct"/>
          </w:tcPr>
          <w:p w:rsidR="00FA19E3" w:rsidRPr="00543707" w:rsidRDefault="00FA19E3" w:rsidP="009F54F0">
            <w:pPr>
              <w:pStyle w:val="tabletext"/>
              <w:jc w:val="left"/>
              <w:rPr>
                <w:rFonts w:ascii="Calibri" w:hAnsi="Calibri" w:cs="Times New Roman"/>
                <w:b/>
                <w:bCs/>
                <w:u w:val="single"/>
              </w:rPr>
            </w:pPr>
            <w:r w:rsidRPr="00543707">
              <w:rPr>
                <w:rFonts w:ascii="Calibri" w:hAnsi="Calibri" w:cs="Times New Roman"/>
                <w:b/>
                <w:bCs/>
                <w:u w:val="single"/>
              </w:rPr>
              <w:t>Definition</w:t>
            </w:r>
          </w:p>
        </w:tc>
        <w:tc>
          <w:tcPr>
            <w:tcW w:w="611" w:type="pct"/>
          </w:tcPr>
          <w:p w:rsidR="00FA19E3" w:rsidRPr="00543707" w:rsidRDefault="00FA19E3" w:rsidP="009F54F0">
            <w:pPr>
              <w:pStyle w:val="tabletext"/>
              <w:ind w:left="0"/>
              <w:jc w:val="left"/>
              <w:rPr>
                <w:rFonts w:ascii="Calibri" w:hAnsi="Calibri" w:cs="Times New Roman"/>
                <w:b/>
                <w:bCs/>
                <w:u w:val="single"/>
              </w:rPr>
            </w:pPr>
            <w:r w:rsidRPr="00543707">
              <w:rPr>
                <w:rFonts w:ascii="Calibri" w:hAnsi="Calibri" w:cs="Times New Roman"/>
                <w:b/>
                <w:bCs/>
                <w:u w:val="single"/>
              </w:rPr>
              <w:t>Term</w:t>
            </w:r>
          </w:p>
        </w:tc>
        <w:tc>
          <w:tcPr>
            <w:tcW w:w="1842" w:type="pct"/>
          </w:tcPr>
          <w:p w:rsidR="00FA19E3" w:rsidRPr="00543707" w:rsidRDefault="00FA19E3" w:rsidP="009F54F0">
            <w:pPr>
              <w:pStyle w:val="tabletext"/>
              <w:jc w:val="left"/>
              <w:rPr>
                <w:rFonts w:ascii="Calibri" w:hAnsi="Calibri" w:cs="Times New Roman"/>
                <w:b/>
                <w:bCs/>
                <w:u w:val="single"/>
              </w:rPr>
            </w:pPr>
            <w:r w:rsidRPr="00543707">
              <w:rPr>
                <w:rFonts w:ascii="Calibri" w:hAnsi="Calibri" w:cs="Times New Roman"/>
                <w:b/>
                <w:bCs/>
                <w:u w:val="single"/>
              </w:rPr>
              <w:t>Definition</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AFB</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Alternative Formulation Briefing</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NED</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National Economic Development</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ASA(CW)</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Assistant Secretary of the Army for Civil Works</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NER</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 xml:space="preserve">National Ecosystem Restoration </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ATR</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Agency Technical Review</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NEPA</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National Environmental Policy Act</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CSDR</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Coastal Storm Damage Reduction</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O&amp;M</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Operation and maintenance</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DPR</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Detailed Project Report</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OMB</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Office and Management and Budget</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DQC</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District Quality Control/Quality Assurance</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OMRR&amp;R</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Operation, Maintenance, Repair, Replacement and Rehabilitation</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DX</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Directory of Expertise</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OEO</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Outside Eligible Organization</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EA</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Environmental Assessment</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OSE</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Other Social Effects</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EC</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Engineer Circular</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PCX</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 xml:space="preserve">Planning </w:t>
            </w:r>
            <w:smartTag w:uri="urn:schemas-microsoft-com:office:smarttags" w:element="place">
              <w:smartTag w:uri="urn:schemas-microsoft-com:office:smarttags" w:element="PlaceType">
                <w:r w:rsidRPr="00543707">
                  <w:rPr>
                    <w:rFonts w:ascii="Calibri" w:hAnsi="Calibri"/>
                    <w:sz w:val="20"/>
                    <w:szCs w:val="20"/>
                  </w:rPr>
                  <w:t>Center</w:t>
                </w:r>
              </w:smartTag>
              <w:r w:rsidRPr="00543707">
                <w:rPr>
                  <w:rFonts w:ascii="Calibri" w:hAnsi="Calibri"/>
                  <w:sz w:val="20"/>
                  <w:szCs w:val="20"/>
                </w:rPr>
                <w:t xml:space="preserve"> of </w:t>
              </w:r>
              <w:smartTag w:uri="urn:schemas-microsoft-com:office:smarttags" w:element="PlaceName">
                <w:r w:rsidRPr="00543707">
                  <w:rPr>
                    <w:rFonts w:ascii="Calibri" w:hAnsi="Calibri"/>
                    <w:sz w:val="20"/>
                    <w:szCs w:val="20"/>
                  </w:rPr>
                  <w:t>Expertise</w:t>
                </w:r>
              </w:smartTag>
            </w:smartTag>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EIS</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Environmental Impact Statement</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PDT</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Project Delivery Team</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EO</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Executive Order</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PAC</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Post Authorization Change</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ER</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Ecosystem Restoration</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PMP</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Project Management Plan</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FDR</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Flood Damage Reduction</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PL</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 xml:space="preserve">Public Law </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FEMA</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Federal Emergency Management Agency</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QMP</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Quality Management Plan</w:t>
            </w:r>
          </w:p>
        </w:tc>
      </w:tr>
      <w:tr w:rsidR="00FA19E3" w:rsidRPr="00543707" w:rsidTr="009F54F0">
        <w:tc>
          <w:tcPr>
            <w:tcW w:w="620" w:type="pct"/>
          </w:tcPr>
          <w:p w:rsidR="00FA19E3" w:rsidRPr="00543707" w:rsidRDefault="00FA19E3" w:rsidP="009F54F0">
            <w:pPr>
              <w:tabs>
                <w:tab w:val="left" w:pos="789"/>
              </w:tabs>
              <w:rPr>
                <w:rFonts w:ascii="Calibri" w:hAnsi="Calibri"/>
                <w:sz w:val="20"/>
                <w:szCs w:val="20"/>
              </w:rPr>
            </w:pPr>
            <w:r w:rsidRPr="00543707">
              <w:rPr>
                <w:rFonts w:ascii="Calibri" w:hAnsi="Calibri"/>
                <w:sz w:val="20"/>
                <w:szCs w:val="20"/>
              </w:rPr>
              <w:t>FRM</w:t>
            </w:r>
            <w:r>
              <w:rPr>
                <w:rFonts w:ascii="Calibri" w:hAnsi="Calibri"/>
                <w:sz w:val="20"/>
                <w:szCs w:val="20"/>
              </w:rPr>
              <w:tab/>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Flood Risk Management</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QA</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Quality Assurance</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FSM</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Feasibility Scoping Meeting</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QC</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Quality Control</w:t>
            </w:r>
          </w:p>
        </w:tc>
      </w:tr>
      <w:tr w:rsidR="00FA19E3" w:rsidRPr="00543707" w:rsidTr="009F54F0">
        <w:tc>
          <w:tcPr>
            <w:tcW w:w="620" w:type="pct"/>
          </w:tcPr>
          <w:p w:rsidR="00FA19E3" w:rsidRPr="00543707" w:rsidRDefault="00FA19E3" w:rsidP="009F54F0">
            <w:pPr>
              <w:rPr>
                <w:rFonts w:ascii="Calibri" w:hAnsi="Calibri"/>
                <w:sz w:val="20"/>
                <w:szCs w:val="20"/>
              </w:rPr>
            </w:pPr>
            <w:r w:rsidRPr="00543707">
              <w:rPr>
                <w:rFonts w:ascii="Calibri" w:hAnsi="Calibri"/>
                <w:sz w:val="20"/>
                <w:szCs w:val="20"/>
              </w:rPr>
              <w:t>GRR</w:t>
            </w:r>
          </w:p>
        </w:tc>
        <w:tc>
          <w:tcPr>
            <w:tcW w:w="1927" w:type="pct"/>
          </w:tcPr>
          <w:p w:rsidR="00FA19E3" w:rsidRPr="00543707" w:rsidRDefault="00FA19E3" w:rsidP="009F54F0">
            <w:pPr>
              <w:rPr>
                <w:rFonts w:ascii="Calibri" w:hAnsi="Calibri"/>
                <w:sz w:val="20"/>
                <w:szCs w:val="20"/>
              </w:rPr>
            </w:pPr>
            <w:r w:rsidRPr="00543707">
              <w:rPr>
                <w:rFonts w:ascii="Calibri" w:hAnsi="Calibri"/>
                <w:sz w:val="20"/>
                <w:szCs w:val="20"/>
              </w:rPr>
              <w:t>General Reevaluation Report</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RED</w:t>
            </w:r>
          </w:p>
        </w:tc>
        <w:tc>
          <w:tcPr>
            <w:tcW w:w="1842" w:type="pct"/>
          </w:tcPr>
          <w:p w:rsidR="00FA19E3" w:rsidRPr="00543707" w:rsidRDefault="00FA19E3" w:rsidP="009F54F0">
            <w:pPr>
              <w:rPr>
                <w:rFonts w:ascii="Calibri" w:hAnsi="Calibri"/>
                <w:sz w:val="20"/>
                <w:szCs w:val="20"/>
              </w:rPr>
            </w:pPr>
            <w:r w:rsidRPr="00543707">
              <w:rPr>
                <w:rFonts w:ascii="Calibri" w:hAnsi="Calibri"/>
                <w:sz w:val="20"/>
                <w:szCs w:val="20"/>
              </w:rPr>
              <w:t>Regional Economic Development</w:t>
            </w:r>
          </w:p>
        </w:tc>
      </w:tr>
      <w:tr w:rsidR="00FA19E3" w:rsidRPr="00543707" w:rsidTr="009F54F0">
        <w:tc>
          <w:tcPr>
            <w:tcW w:w="620" w:type="pct"/>
          </w:tcPr>
          <w:p w:rsidR="00FA19E3" w:rsidRPr="00543707" w:rsidRDefault="00F422F7" w:rsidP="009F54F0">
            <w:pPr>
              <w:rPr>
                <w:rFonts w:ascii="Calibri" w:hAnsi="Calibri"/>
                <w:sz w:val="20"/>
                <w:szCs w:val="20"/>
              </w:rPr>
            </w:pPr>
            <w:r>
              <w:rPr>
                <w:rFonts w:ascii="Calibri" w:hAnsi="Calibri"/>
                <w:sz w:val="20"/>
                <w:szCs w:val="20"/>
              </w:rPr>
              <w:t>Home District/MSC</w:t>
            </w:r>
          </w:p>
        </w:tc>
        <w:tc>
          <w:tcPr>
            <w:tcW w:w="1927" w:type="pct"/>
          </w:tcPr>
          <w:p w:rsidR="00FA19E3" w:rsidRPr="00543707" w:rsidRDefault="00F422F7" w:rsidP="009F54F0">
            <w:pPr>
              <w:rPr>
                <w:rFonts w:ascii="Calibri" w:hAnsi="Calibri"/>
                <w:sz w:val="20"/>
                <w:szCs w:val="20"/>
              </w:rPr>
            </w:pPr>
            <w:r>
              <w:rPr>
                <w:rFonts w:ascii="Calibri" w:hAnsi="Calibri"/>
                <w:sz w:val="20"/>
                <w:szCs w:val="20"/>
              </w:rPr>
              <w:t>The District or MSC responsible for the preparation of the decision document</w:t>
            </w:r>
          </w:p>
        </w:tc>
        <w:tc>
          <w:tcPr>
            <w:tcW w:w="611" w:type="pct"/>
          </w:tcPr>
          <w:p w:rsidR="00FA19E3" w:rsidRPr="00543707" w:rsidRDefault="00FA19E3" w:rsidP="009F54F0">
            <w:pPr>
              <w:rPr>
                <w:rFonts w:ascii="Calibri" w:hAnsi="Calibri"/>
                <w:sz w:val="20"/>
                <w:szCs w:val="20"/>
              </w:rPr>
            </w:pPr>
            <w:r w:rsidRPr="00543707">
              <w:rPr>
                <w:rFonts w:ascii="Calibri" w:hAnsi="Calibri"/>
                <w:sz w:val="20"/>
                <w:szCs w:val="20"/>
              </w:rPr>
              <w:t>RMC</w:t>
            </w:r>
          </w:p>
        </w:tc>
        <w:tc>
          <w:tcPr>
            <w:tcW w:w="1842" w:type="pct"/>
          </w:tcPr>
          <w:p w:rsidR="00FA19E3" w:rsidRPr="00543707" w:rsidRDefault="00FA19E3" w:rsidP="009F54F0">
            <w:pPr>
              <w:rPr>
                <w:rFonts w:ascii="Calibri" w:hAnsi="Calibri"/>
                <w:sz w:val="20"/>
                <w:szCs w:val="20"/>
              </w:rPr>
            </w:pPr>
            <w:smartTag w:uri="urn:schemas-microsoft-com:office:smarttags" w:element="place">
              <w:smartTag w:uri="urn:schemas-microsoft-com:office:smarttags" w:element="PlaceName">
                <w:r w:rsidRPr="00543707">
                  <w:rPr>
                    <w:rFonts w:ascii="Calibri" w:hAnsi="Calibri"/>
                    <w:sz w:val="20"/>
                    <w:szCs w:val="20"/>
                  </w:rPr>
                  <w:t>Risk</w:t>
                </w:r>
              </w:smartTag>
              <w:r w:rsidRPr="00543707">
                <w:rPr>
                  <w:rFonts w:ascii="Calibri" w:hAnsi="Calibri"/>
                  <w:sz w:val="20"/>
                  <w:szCs w:val="20"/>
                </w:rPr>
                <w:t xml:space="preserve"> </w:t>
              </w:r>
              <w:smartTag w:uri="urn:schemas-microsoft-com:office:smarttags" w:element="PlaceName">
                <w:r w:rsidRPr="00543707">
                  <w:rPr>
                    <w:rFonts w:ascii="Calibri" w:hAnsi="Calibri"/>
                    <w:sz w:val="20"/>
                    <w:szCs w:val="20"/>
                  </w:rPr>
                  <w:t>Management</w:t>
                </w:r>
              </w:smartTag>
              <w:r w:rsidRPr="00543707">
                <w:rPr>
                  <w:rFonts w:ascii="Calibri" w:hAnsi="Calibri"/>
                  <w:sz w:val="20"/>
                  <w:szCs w:val="20"/>
                </w:rPr>
                <w:t xml:space="preserve"> </w:t>
              </w:r>
              <w:smartTag w:uri="urn:schemas-microsoft-com:office:smarttags" w:element="PlaceType">
                <w:r w:rsidRPr="00543707">
                  <w:rPr>
                    <w:rFonts w:ascii="Calibri" w:hAnsi="Calibri"/>
                    <w:sz w:val="20"/>
                    <w:szCs w:val="20"/>
                  </w:rPr>
                  <w:t>Center</w:t>
                </w:r>
              </w:smartTag>
            </w:smartTag>
            <w:r w:rsidRPr="00543707">
              <w:rPr>
                <w:rFonts w:ascii="Calibri" w:hAnsi="Calibri"/>
                <w:sz w:val="20"/>
                <w:szCs w:val="20"/>
              </w:rPr>
              <w:t xml:space="preserve"> </w:t>
            </w:r>
          </w:p>
        </w:tc>
      </w:tr>
      <w:tr w:rsidR="00F422F7" w:rsidRPr="00543707" w:rsidTr="009F54F0">
        <w:tc>
          <w:tcPr>
            <w:tcW w:w="620" w:type="pct"/>
          </w:tcPr>
          <w:p w:rsidR="00F422F7" w:rsidRPr="00543707" w:rsidRDefault="00F422F7" w:rsidP="006C41D8">
            <w:pPr>
              <w:rPr>
                <w:rFonts w:ascii="Calibri" w:hAnsi="Calibri"/>
                <w:sz w:val="20"/>
                <w:szCs w:val="20"/>
              </w:rPr>
            </w:pPr>
            <w:r w:rsidRPr="00543707">
              <w:rPr>
                <w:rFonts w:ascii="Calibri" w:hAnsi="Calibri"/>
                <w:sz w:val="20"/>
                <w:szCs w:val="20"/>
              </w:rPr>
              <w:t>HQUSACE</w:t>
            </w:r>
          </w:p>
        </w:tc>
        <w:tc>
          <w:tcPr>
            <w:tcW w:w="1927" w:type="pct"/>
          </w:tcPr>
          <w:p w:rsidR="00F422F7" w:rsidRPr="00543707" w:rsidRDefault="00F422F7" w:rsidP="006C41D8">
            <w:pPr>
              <w:rPr>
                <w:rFonts w:ascii="Calibri" w:hAnsi="Calibri"/>
                <w:sz w:val="20"/>
                <w:szCs w:val="20"/>
              </w:rPr>
            </w:pPr>
            <w:smartTag w:uri="urn:schemas-microsoft-com:office:smarttags" w:element="place">
              <w:smartTag w:uri="urn:schemas-microsoft-com:office:smarttags" w:element="City">
                <w:r w:rsidRPr="00543707">
                  <w:rPr>
                    <w:rFonts w:ascii="Calibri" w:hAnsi="Calibri"/>
                    <w:sz w:val="20"/>
                    <w:szCs w:val="20"/>
                  </w:rPr>
                  <w:t>Headquarters</w:t>
                </w:r>
              </w:smartTag>
              <w:r w:rsidRPr="00543707">
                <w:rPr>
                  <w:rFonts w:ascii="Calibri" w:hAnsi="Calibri"/>
                  <w:sz w:val="20"/>
                  <w:szCs w:val="20"/>
                </w:rPr>
                <w:t xml:space="preserve">, </w:t>
              </w:r>
              <w:smartTag w:uri="urn:schemas-microsoft-com:office:smarttags" w:element="country-region">
                <w:r w:rsidRPr="00543707">
                  <w:rPr>
                    <w:rFonts w:ascii="Calibri" w:hAnsi="Calibri"/>
                    <w:sz w:val="20"/>
                    <w:szCs w:val="20"/>
                  </w:rPr>
                  <w:t>U.S.</w:t>
                </w:r>
              </w:smartTag>
            </w:smartTag>
            <w:r w:rsidRPr="00543707">
              <w:rPr>
                <w:rFonts w:ascii="Calibri" w:hAnsi="Calibri"/>
                <w:sz w:val="20"/>
                <w:szCs w:val="20"/>
              </w:rPr>
              <w:t xml:space="preserve"> Army Corps of Engineers</w:t>
            </w:r>
          </w:p>
        </w:tc>
        <w:tc>
          <w:tcPr>
            <w:tcW w:w="611" w:type="pct"/>
          </w:tcPr>
          <w:p w:rsidR="00F422F7" w:rsidRPr="00543707" w:rsidRDefault="00F422F7" w:rsidP="009F54F0">
            <w:pPr>
              <w:rPr>
                <w:rFonts w:ascii="Calibri" w:hAnsi="Calibri"/>
                <w:sz w:val="20"/>
                <w:szCs w:val="20"/>
              </w:rPr>
            </w:pPr>
            <w:r w:rsidRPr="00543707">
              <w:rPr>
                <w:rFonts w:ascii="Calibri" w:hAnsi="Calibri"/>
                <w:sz w:val="20"/>
                <w:szCs w:val="20"/>
              </w:rPr>
              <w:t>RMO</w:t>
            </w:r>
          </w:p>
        </w:tc>
        <w:tc>
          <w:tcPr>
            <w:tcW w:w="1842" w:type="pct"/>
          </w:tcPr>
          <w:p w:rsidR="00F422F7" w:rsidRPr="00543707" w:rsidRDefault="00F422F7" w:rsidP="009F54F0">
            <w:pPr>
              <w:rPr>
                <w:rFonts w:ascii="Calibri" w:hAnsi="Calibri"/>
                <w:sz w:val="20"/>
                <w:szCs w:val="20"/>
              </w:rPr>
            </w:pPr>
            <w:r w:rsidRPr="00543707">
              <w:rPr>
                <w:rFonts w:ascii="Calibri" w:hAnsi="Calibri"/>
                <w:sz w:val="20"/>
                <w:szCs w:val="20"/>
              </w:rPr>
              <w:t>Review Management Organization</w:t>
            </w:r>
          </w:p>
        </w:tc>
      </w:tr>
      <w:tr w:rsidR="00F422F7" w:rsidRPr="00543707" w:rsidTr="009F54F0">
        <w:tc>
          <w:tcPr>
            <w:tcW w:w="620" w:type="pct"/>
          </w:tcPr>
          <w:p w:rsidR="00F422F7" w:rsidRPr="00543707" w:rsidRDefault="00F422F7" w:rsidP="006C41D8">
            <w:pPr>
              <w:rPr>
                <w:rFonts w:ascii="Calibri" w:hAnsi="Calibri"/>
                <w:sz w:val="20"/>
                <w:szCs w:val="20"/>
              </w:rPr>
            </w:pPr>
            <w:r w:rsidRPr="00543707">
              <w:rPr>
                <w:rFonts w:ascii="Calibri" w:hAnsi="Calibri"/>
                <w:sz w:val="20"/>
                <w:szCs w:val="20"/>
              </w:rPr>
              <w:t>IEPR</w:t>
            </w:r>
          </w:p>
        </w:tc>
        <w:tc>
          <w:tcPr>
            <w:tcW w:w="1927" w:type="pct"/>
          </w:tcPr>
          <w:p w:rsidR="00F422F7" w:rsidRPr="00543707" w:rsidRDefault="00F422F7" w:rsidP="006C41D8">
            <w:pPr>
              <w:rPr>
                <w:rFonts w:ascii="Calibri" w:hAnsi="Calibri"/>
                <w:sz w:val="20"/>
                <w:szCs w:val="20"/>
              </w:rPr>
            </w:pPr>
            <w:r w:rsidRPr="00543707">
              <w:rPr>
                <w:rFonts w:ascii="Calibri" w:hAnsi="Calibri"/>
                <w:sz w:val="20"/>
                <w:szCs w:val="20"/>
              </w:rPr>
              <w:t>Independent External Peer Review</w:t>
            </w:r>
          </w:p>
        </w:tc>
        <w:tc>
          <w:tcPr>
            <w:tcW w:w="611" w:type="pct"/>
          </w:tcPr>
          <w:p w:rsidR="00F422F7" w:rsidRPr="00543707" w:rsidRDefault="00F422F7" w:rsidP="009F54F0">
            <w:pPr>
              <w:rPr>
                <w:rFonts w:ascii="Calibri" w:hAnsi="Calibri"/>
                <w:sz w:val="20"/>
                <w:szCs w:val="20"/>
              </w:rPr>
            </w:pPr>
            <w:r w:rsidRPr="00543707">
              <w:rPr>
                <w:rFonts w:ascii="Calibri" w:hAnsi="Calibri"/>
                <w:sz w:val="20"/>
                <w:szCs w:val="20"/>
              </w:rPr>
              <w:t>RTS</w:t>
            </w:r>
          </w:p>
        </w:tc>
        <w:tc>
          <w:tcPr>
            <w:tcW w:w="1842" w:type="pct"/>
          </w:tcPr>
          <w:p w:rsidR="00F422F7" w:rsidRPr="00543707" w:rsidRDefault="00F422F7" w:rsidP="009F54F0">
            <w:pPr>
              <w:rPr>
                <w:rFonts w:ascii="Calibri" w:hAnsi="Calibri"/>
                <w:sz w:val="20"/>
                <w:szCs w:val="20"/>
              </w:rPr>
            </w:pPr>
            <w:r w:rsidRPr="00543707">
              <w:rPr>
                <w:rFonts w:ascii="Calibri" w:hAnsi="Calibri"/>
                <w:sz w:val="20"/>
                <w:szCs w:val="20"/>
              </w:rPr>
              <w:t>Regional Technical Specialist</w:t>
            </w:r>
          </w:p>
        </w:tc>
      </w:tr>
      <w:tr w:rsidR="00F422F7" w:rsidRPr="00543707" w:rsidTr="009F54F0">
        <w:tc>
          <w:tcPr>
            <w:tcW w:w="620" w:type="pct"/>
          </w:tcPr>
          <w:p w:rsidR="00F422F7" w:rsidRPr="00543707" w:rsidRDefault="00F422F7" w:rsidP="006C41D8">
            <w:pPr>
              <w:rPr>
                <w:rFonts w:ascii="Calibri" w:hAnsi="Calibri"/>
                <w:sz w:val="20"/>
                <w:szCs w:val="20"/>
              </w:rPr>
            </w:pPr>
            <w:r w:rsidRPr="00543707">
              <w:rPr>
                <w:rFonts w:ascii="Calibri" w:hAnsi="Calibri"/>
                <w:sz w:val="20"/>
                <w:szCs w:val="20"/>
              </w:rPr>
              <w:t>ITR</w:t>
            </w:r>
          </w:p>
        </w:tc>
        <w:tc>
          <w:tcPr>
            <w:tcW w:w="1927" w:type="pct"/>
          </w:tcPr>
          <w:p w:rsidR="00F422F7" w:rsidRPr="00543707" w:rsidRDefault="00F422F7" w:rsidP="006C41D8">
            <w:pPr>
              <w:rPr>
                <w:rFonts w:ascii="Calibri" w:hAnsi="Calibri"/>
                <w:sz w:val="20"/>
                <w:szCs w:val="20"/>
              </w:rPr>
            </w:pPr>
            <w:r w:rsidRPr="00543707">
              <w:rPr>
                <w:rFonts w:ascii="Calibri" w:hAnsi="Calibri"/>
                <w:sz w:val="20"/>
                <w:szCs w:val="20"/>
              </w:rPr>
              <w:t>Independent Technical Review</w:t>
            </w:r>
          </w:p>
        </w:tc>
        <w:tc>
          <w:tcPr>
            <w:tcW w:w="611" w:type="pct"/>
          </w:tcPr>
          <w:p w:rsidR="00F422F7" w:rsidRPr="00543707" w:rsidRDefault="00F422F7" w:rsidP="009F54F0">
            <w:pPr>
              <w:rPr>
                <w:rFonts w:ascii="Calibri" w:hAnsi="Calibri"/>
                <w:sz w:val="20"/>
                <w:szCs w:val="20"/>
              </w:rPr>
            </w:pPr>
            <w:r w:rsidRPr="00543707">
              <w:rPr>
                <w:rFonts w:ascii="Calibri" w:hAnsi="Calibri"/>
                <w:sz w:val="20"/>
                <w:szCs w:val="20"/>
              </w:rPr>
              <w:t>SAR</w:t>
            </w:r>
          </w:p>
        </w:tc>
        <w:tc>
          <w:tcPr>
            <w:tcW w:w="1842" w:type="pct"/>
          </w:tcPr>
          <w:p w:rsidR="00F422F7" w:rsidRPr="00543707" w:rsidRDefault="00F422F7" w:rsidP="009F54F0">
            <w:pPr>
              <w:rPr>
                <w:rFonts w:ascii="Calibri" w:hAnsi="Calibri"/>
                <w:sz w:val="20"/>
                <w:szCs w:val="20"/>
              </w:rPr>
            </w:pPr>
            <w:r w:rsidRPr="00543707">
              <w:rPr>
                <w:rFonts w:ascii="Calibri" w:hAnsi="Calibri"/>
                <w:sz w:val="20"/>
                <w:szCs w:val="20"/>
              </w:rPr>
              <w:t>Safety Assurance Review</w:t>
            </w:r>
          </w:p>
        </w:tc>
      </w:tr>
      <w:tr w:rsidR="00F422F7" w:rsidRPr="00543707" w:rsidTr="009F54F0">
        <w:tc>
          <w:tcPr>
            <w:tcW w:w="620" w:type="pct"/>
          </w:tcPr>
          <w:p w:rsidR="00F422F7" w:rsidRPr="00543707" w:rsidRDefault="00F422F7" w:rsidP="006C41D8">
            <w:pPr>
              <w:rPr>
                <w:rFonts w:ascii="Calibri" w:hAnsi="Calibri"/>
                <w:sz w:val="20"/>
                <w:szCs w:val="20"/>
              </w:rPr>
            </w:pPr>
            <w:r w:rsidRPr="00543707">
              <w:rPr>
                <w:rFonts w:ascii="Calibri" w:hAnsi="Calibri"/>
                <w:sz w:val="20"/>
                <w:szCs w:val="20"/>
              </w:rPr>
              <w:t>LRR</w:t>
            </w:r>
          </w:p>
        </w:tc>
        <w:tc>
          <w:tcPr>
            <w:tcW w:w="1927" w:type="pct"/>
          </w:tcPr>
          <w:p w:rsidR="00F422F7" w:rsidRPr="00543707" w:rsidRDefault="00F422F7" w:rsidP="006C41D8">
            <w:pPr>
              <w:rPr>
                <w:rFonts w:ascii="Calibri" w:hAnsi="Calibri"/>
                <w:sz w:val="20"/>
                <w:szCs w:val="20"/>
              </w:rPr>
            </w:pPr>
            <w:r w:rsidRPr="00543707">
              <w:rPr>
                <w:rFonts w:ascii="Calibri" w:hAnsi="Calibri"/>
                <w:sz w:val="20"/>
                <w:szCs w:val="20"/>
              </w:rPr>
              <w:t>Limited Reevaluation Report</w:t>
            </w:r>
          </w:p>
        </w:tc>
        <w:tc>
          <w:tcPr>
            <w:tcW w:w="611" w:type="pct"/>
          </w:tcPr>
          <w:p w:rsidR="00F422F7" w:rsidRPr="00543707" w:rsidRDefault="00F422F7" w:rsidP="009F54F0">
            <w:pPr>
              <w:rPr>
                <w:rFonts w:ascii="Calibri" w:hAnsi="Calibri"/>
                <w:sz w:val="20"/>
                <w:szCs w:val="20"/>
              </w:rPr>
            </w:pPr>
            <w:r w:rsidRPr="00543707">
              <w:rPr>
                <w:rFonts w:ascii="Calibri" w:hAnsi="Calibri"/>
                <w:sz w:val="20"/>
                <w:szCs w:val="20"/>
              </w:rPr>
              <w:t>USACE</w:t>
            </w:r>
          </w:p>
        </w:tc>
        <w:tc>
          <w:tcPr>
            <w:tcW w:w="1842" w:type="pct"/>
          </w:tcPr>
          <w:p w:rsidR="00F422F7" w:rsidRPr="00543707" w:rsidRDefault="00F422F7" w:rsidP="009F54F0">
            <w:pPr>
              <w:rPr>
                <w:rFonts w:ascii="Calibri" w:hAnsi="Calibri"/>
                <w:sz w:val="20"/>
                <w:szCs w:val="20"/>
              </w:rPr>
            </w:pPr>
            <w:smartTag w:uri="urn:schemas-microsoft-com:office:smarttags" w:element="place">
              <w:smartTag w:uri="urn:schemas-microsoft-com:office:smarttags" w:element="country-region">
                <w:r w:rsidRPr="00543707">
                  <w:rPr>
                    <w:rFonts w:ascii="Calibri" w:hAnsi="Calibri"/>
                    <w:sz w:val="20"/>
                    <w:szCs w:val="20"/>
                  </w:rPr>
                  <w:t>U.S.</w:t>
                </w:r>
              </w:smartTag>
            </w:smartTag>
            <w:r w:rsidRPr="00543707">
              <w:rPr>
                <w:rFonts w:ascii="Calibri" w:hAnsi="Calibri"/>
                <w:sz w:val="20"/>
                <w:szCs w:val="20"/>
              </w:rPr>
              <w:t xml:space="preserve"> Army Corps of Engineers </w:t>
            </w:r>
          </w:p>
        </w:tc>
      </w:tr>
      <w:tr w:rsidR="00F422F7" w:rsidRPr="00543707" w:rsidTr="009F54F0">
        <w:tc>
          <w:tcPr>
            <w:tcW w:w="620" w:type="pct"/>
          </w:tcPr>
          <w:p w:rsidR="00F422F7" w:rsidRPr="00543707" w:rsidRDefault="00F422F7" w:rsidP="006C41D8">
            <w:pPr>
              <w:rPr>
                <w:rFonts w:ascii="Calibri" w:hAnsi="Calibri"/>
                <w:sz w:val="20"/>
                <w:szCs w:val="20"/>
              </w:rPr>
            </w:pPr>
            <w:r w:rsidRPr="00543707">
              <w:rPr>
                <w:rFonts w:ascii="Calibri" w:hAnsi="Calibri"/>
                <w:sz w:val="20"/>
                <w:szCs w:val="20"/>
              </w:rPr>
              <w:t>MSC</w:t>
            </w:r>
          </w:p>
        </w:tc>
        <w:tc>
          <w:tcPr>
            <w:tcW w:w="1927" w:type="pct"/>
          </w:tcPr>
          <w:p w:rsidR="00F422F7" w:rsidRPr="00543707" w:rsidRDefault="00F422F7" w:rsidP="006C41D8">
            <w:pPr>
              <w:rPr>
                <w:rFonts w:ascii="Calibri" w:hAnsi="Calibri"/>
                <w:sz w:val="20"/>
                <w:szCs w:val="20"/>
              </w:rPr>
            </w:pPr>
            <w:r w:rsidRPr="00543707">
              <w:rPr>
                <w:rFonts w:ascii="Calibri" w:hAnsi="Calibri"/>
                <w:sz w:val="20"/>
                <w:szCs w:val="20"/>
              </w:rPr>
              <w:t>Major Subordinate Command</w:t>
            </w:r>
          </w:p>
        </w:tc>
        <w:tc>
          <w:tcPr>
            <w:tcW w:w="611" w:type="pct"/>
          </w:tcPr>
          <w:p w:rsidR="00F422F7" w:rsidRPr="00543707" w:rsidRDefault="00F422F7" w:rsidP="009F54F0">
            <w:pPr>
              <w:rPr>
                <w:rFonts w:ascii="Calibri" w:hAnsi="Calibri"/>
                <w:sz w:val="20"/>
                <w:szCs w:val="20"/>
              </w:rPr>
            </w:pPr>
            <w:r w:rsidRPr="00543707">
              <w:rPr>
                <w:rFonts w:ascii="Calibri" w:hAnsi="Calibri"/>
                <w:sz w:val="20"/>
                <w:szCs w:val="20"/>
              </w:rPr>
              <w:t>WRDA</w:t>
            </w:r>
          </w:p>
        </w:tc>
        <w:tc>
          <w:tcPr>
            <w:tcW w:w="1842" w:type="pct"/>
          </w:tcPr>
          <w:p w:rsidR="00F422F7" w:rsidRPr="00543707" w:rsidRDefault="00F422F7" w:rsidP="009F54F0">
            <w:pPr>
              <w:rPr>
                <w:rFonts w:ascii="Calibri" w:hAnsi="Calibri"/>
                <w:sz w:val="20"/>
                <w:szCs w:val="20"/>
              </w:rPr>
            </w:pPr>
            <w:r w:rsidRPr="00543707">
              <w:rPr>
                <w:rFonts w:ascii="Calibri" w:hAnsi="Calibri"/>
                <w:sz w:val="20"/>
                <w:szCs w:val="20"/>
              </w:rPr>
              <w:t>Water Resources Development Act</w:t>
            </w:r>
          </w:p>
        </w:tc>
      </w:tr>
      <w:tr w:rsidR="00F422F7" w:rsidRPr="00543707" w:rsidTr="009F54F0">
        <w:tc>
          <w:tcPr>
            <w:tcW w:w="620" w:type="pct"/>
          </w:tcPr>
          <w:p w:rsidR="00F422F7" w:rsidRPr="00543707" w:rsidRDefault="00F422F7" w:rsidP="009F54F0">
            <w:pPr>
              <w:rPr>
                <w:rFonts w:ascii="Calibri" w:hAnsi="Calibri"/>
                <w:sz w:val="20"/>
                <w:szCs w:val="20"/>
              </w:rPr>
            </w:pPr>
          </w:p>
        </w:tc>
        <w:tc>
          <w:tcPr>
            <w:tcW w:w="1927" w:type="pct"/>
          </w:tcPr>
          <w:p w:rsidR="00F422F7" w:rsidRPr="00543707" w:rsidRDefault="00F422F7" w:rsidP="009F54F0">
            <w:pPr>
              <w:rPr>
                <w:rFonts w:ascii="Calibri" w:hAnsi="Calibri"/>
                <w:sz w:val="20"/>
                <w:szCs w:val="20"/>
              </w:rPr>
            </w:pPr>
          </w:p>
        </w:tc>
        <w:tc>
          <w:tcPr>
            <w:tcW w:w="611" w:type="pct"/>
          </w:tcPr>
          <w:p w:rsidR="00F422F7" w:rsidRPr="00543707" w:rsidRDefault="00F422F7" w:rsidP="009F54F0">
            <w:pPr>
              <w:rPr>
                <w:rFonts w:ascii="Calibri" w:hAnsi="Calibri"/>
                <w:sz w:val="20"/>
                <w:szCs w:val="20"/>
              </w:rPr>
            </w:pPr>
          </w:p>
        </w:tc>
        <w:tc>
          <w:tcPr>
            <w:tcW w:w="1842" w:type="pct"/>
          </w:tcPr>
          <w:p w:rsidR="00F422F7" w:rsidRPr="00543707" w:rsidRDefault="00F422F7" w:rsidP="009F54F0">
            <w:pPr>
              <w:rPr>
                <w:rFonts w:ascii="Calibri" w:hAnsi="Calibri"/>
                <w:sz w:val="20"/>
                <w:szCs w:val="20"/>
              </w:rPr>
            </w:pPr>
          </w:p>
        </w:tc>
      </w:tr>
    </w:tbl>
    <w:p w:rsidR="00FA19E3" w:rsidRDefault="00FA19E3" w:rsidP="00FA19E3">
      <w:pPr>
        <w:rPr>
          <w:rFonts w:ascii="Calibri" w:hAnsi="Calibri"/>
          <w:color w:val="0000FF"/>
          <w:sz w:val="22"/>
          <w:szCs w:val="22"/>
        </w:rPr>
      </w:pPr>
    </w:p>
    <w:p w:rsidR="00FA19E3" w:rsidRPr="00543707" w:rsidRDefault="00FA19E3" w:rsidP="00FA19E3">
      <w:pPr>
        <w:rPr>
          <w:rFonts w:ascii="Calibri" w:hAnsi="Calibri"/>
          <w:color w:val="0000FF"/>
          <w:sz w:val="22"/>
          <w:szCs w:val="22"/>
        </w:rPr>
      </w:pPr>
    </w:p>
    <w:sectPr w:rsidR="00FA19E3" w:rsidRPr="00543707" w:rsidSect="00A5369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DB" w:rsidRDefault="00BC2DDB">
      <w:r>
        <w:separator/>
      </w:r>
    </w:p>
  </w:endnote>
  <w:endnote w:type="continuationSeparator" w:id="0">
    <w:p w:rsidR="00BC2DDB" w:rsidRDefault="00BC2D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DB" w:rsidRDefault="00BC2DDB" w:rsidP="002470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DDB" w:rsidRDefault="00BC2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DB" w:rsidRDefault="00BC2DDB" w:rsidP="00077313">
    <w:pPr>
      <w:pStyle w:val="Footer"/>
      <w:tabs>
        <w:tab w:val="clear" w:pos="4320"/>
        <w:tab w:val="clear" w:pos="8640"/>
        <w:tab w:val="center" w:pos="468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DB" w:rsidRDefault="00BC2DDB" w:rsidP="00AC1A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C2DDB" w:rsidRDefault="00BC2DDB" w:rsidP="00077313">
    <w:pPr>
      <w:pStyle w:val="Footer"/>
      <w:tabs>
        <w:tab w:val="clear" w:pos="4320"/>
        <w:tab w:val="clear" w:pos="8640"/>
        <w:tab w:val="center" w:pos="4680"/>
        <w:tab w:val="right" w:pos="936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DB" w:rsidRDefault="00BC2DDB" w:rsidP="00AC1A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1CA4">
      <w:rPr>
        <w:rStyle w:val="PageNumber"/>
        <w:noProof/>
      </w:rPr>
      <w:t>10</w:t>
    </w:r>
    <w:r>
      <w:rPr>
        <w:rStyle w:val="PageNumber"/>
      </w:rPr>
      <w:fldChar w:fldCharType="end"/>
    </w:r>
  </w:p>
  <w:p w:rsidR="00BC2DDB" w:rsidRDefault="00BC2DDB" w:rsidP="00077313">
    <w:pPr>
      <w:pStyle w:val="Footer"/>
      <w:tabs>
        <w:tab w:val="clear" w:pos="4320"/>
        <w:tab w:val="clear" w:pos="8640"/>
        <w:tab w:val="center" w:pos="468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DB" w:rsidRDefault="00BC2DDB">
      <w:r>
        <w:separator/>
      </w:r>
    </w:p>
  </w:footnote>
  <w:footnote w:type="continuationSeparator" w:id="0">
    <w:p w:rsidR="00BC2DDB" w:rsidRDefault="00BC2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DB" w:rsidRDefault="00BC2DDB" w:rsidP="00077313">
    <w:pPr>
      <w:pStyle w:val="Header"/>
      <w:tabs>
        <w:tab w:val="clear" w:pos="4320"/>
        <w:tab w:val="clear" w:pos="8640"/>
        <w:tab w:val="center" w:pos="4680"/>
        <w:tab w:val="righ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DB" w:rsidRDefault="00BC2DDB" w:rsidP="00077313">
    <w:pPr>
      <w:pStyle w:val="Header"/>
      <w:tabs>
        <w:tab w:val="clear" w:pos="4320"/>
        <w:tab w:val="clear" w:pos="8640"/>
        <w:tab w:val="center" w:pos="4680"/>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DB" w:rsidRDefault="00BC2DDB" w:rsidP="00077313">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748"/>
    <w:multiLevelType w:val="hybridMultilevel"/>
    <w:tmpl w:val="6B6A2B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6125B"/>
    <w:multiLevelType w:val="hybridMultilevel"/>
    <w:tmpl w:val="1D40C5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4C04F3"/>
    <w:multiLevelType w:val="multilevel"/>
    <w:tmpl w:val="84FAE9E4"/>
    <w:lvl w:ilvl="0">
      <w:start w:val="1"/>
      <w:numFmt w:val="bullet"/>
      <w:lvlText w:val=""/>
      <w:lvlJc w:val="left"/>
      <w:pPr>
        <w:tabs>
          <w:tab w:val="num" w:pos="1008"/>
        </w:tabs>
        <w:ind w:left="1008" w:hanging="64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9F381C"/>
    <w:multiLevelType w:val="multilevel"/>
    <w:tmpl w:val="4E34AE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FD262F"/>
    <w:multiLevelType w:val="hybridMultilevel"/>
    <w:tmpl w:val="2EE2DB64"/>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24644A"/>
    <w:multiLevelType w:val="hybridMultilevel"/>
    <w:tmpl w:val="4E34AE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474C10"/>
    <w:multiLevelType w:val="hybridMultilevel"/>
    <w:tmpl w:val="AA90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37B82"/>
    <w:multiLevelType w:val="hybridMultilevel"/>
    <w:tmpl w:val="580AF722"/>
    <w:lvl w:ilvl="0" w:tplc="86BEA57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0679CC"/>
    <w:multiLevelType w:val="hybridMultilevel"/>
    <w:tmpl w:val="223A814A"/>
    <w:lvl w:ilvl="0" w:tplc="B0DC68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1C3788"/>
    <w:multiLevelType w:val="hybridMultilevel"/>
    <w:tmpl w:val="458A0E4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809019E"/>
    <w:multiLevelType w:val="hybridMultilevel"/>
    <w:tmpl w:val="84FAE9E4"/>
    <w:lvl w:ilvl="0" w:tplc="925A29EA">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2045CC"/>
    <w:multiLevelType w:val="hybridMultilevel"/>
    <w:tmpl w:val="506C9752"/>
    <w:lvl w:ilvl="0" w:tplc="D056F74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D34814"/>
    <w:multiLevelType w:val="multilevel"/>
    <w:tmpl w:val="2F9869F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0687B89"/>
    <w:multiLevelType w:val="hybridMultilevel"/>
    <w:tmpl w:val="E93C592C"/>
    <w:lvl w:ilvl="0" w:tplc="925A29EA">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77502E"/>
    <w:multiLevelType w:val="multilevel"/>
    <w:tmpl w:val="F7ECA1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7117245"/>
    <w:multiLevelType w:val="hybridMultilevel"/>
    <w:tmpl w:val="34FACD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D81B82"/>
    <w:multiLevelType w:val="multilevel"/>
    <w:tmpl w:val="89E4749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145515D"/>
    <w:multiLevelType w:val="multilevel"/>
    <w:tmpl w:val="D2E2BCA6"/>
    <w:lvl w:ilvl="0">
      <w:start w:val="7"/>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360"/>
        </w:tabs>
        <w:ind w:left="360" w:hanging="360"/>
      </w:pPr>
      <w:rPr>
        <w:rFonts w:hint="default"/>
        <w:b/>
        <w:i w:val="0"/>
        <w:color w:val="auto"/>
      </w:rPr>
    </w:lvl>
    <w:lvl w:ilvl="2">
      <w:start w:val="1"/>
      <w:numFmt w:val="decimal"/>
      <w:lvlText w:val="(%3)"/>
      <w:lvlJc w:val="left"/>
      <w:pPr>
        <w:tabs>
          <w:tab w:val="num" w:pos="1080"/>
        </w:tabs>
        <w:ind w:left="1080" w:hanging="360"/>
      </w:pPr>
      <w:rPr>
        <w:rFonts w:hint="default"/>
        <w:b w:val="0"/>
        <w:i w:val="0"/>
      </w:rPr>
    </w:lvl>
    <w:lvl w:ilvl="3">
      <w:start w:val="1"/>
      <w:numFmt w:val="decimal"/>
      <w:lvlText w:val="%4."/>
      <w:lvlJc w:val="left"/>
      <w:pPr>
        <w:tabs>
          <w:tab w:val="num" w:pos="2250"/>
        </w:tabs>
        <w:ind w:left="225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14F6F5F"/>
    <w:multiLevelType w:val="multilevel"/>
    <w:tmpl w:val="58C4C7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E4228E8"/>
    <w:multiLevelType w:val="hybridMultilevel"/>
    <w:tmpl w:val="378671B2"/>
    <w:lvl w:ilvl="0" w:tplc="0409000F">
      <w:start w:val="1"/>
      <w:numFmt w:val="decimal"/>
      <w:lvlText w:val="%1."/>
      <w:lvlJc w:val="left"/>
      <w:pPr>
        <w:tabs>
          <w:tab w:val="num" w:pos="720"/>
        </w:tabs>
        <w:ind w:left="720" w:hanging="360"/>
      </w:pPr>
      <w:rPr>
        <w:rFonts w:hint="default"/>
      </w:rPr>
    </w:lvl>
    <w:lvl w:ilvl="1" w:tplc="2F2E70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7D41D8"/>
    <w:multiLevelType w:val="hybridMultilevel"/>
    <w:tmpl w:val="61F2F7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042F61"/>
    <w:multiLevelType w:val="hybridMultilevel"/>
    <w:tmpl w:val="140C6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0C5F79"/>
    <w:multiLevelType w:val="multilevel"/>
    <w:tmpl w:val="6322691C"/>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rPr>
    </w:lvl>
    <w:lvl w:ilvl="2">
      <w:start w:val="1"/>
      <w:numFmt w:val="bullet"/>
      <w:lvlText w:val=""/>
      <w:lvlJc w:val="left"/>
      <w:pPr>
        <w:tabs>
          <w:tab w:val="num" w:pos="1080"/>
        </w:tabs>
        <w:ind w:left="1080" w:hanging="360"/>
      </w:pPr>
      <w:rPr>
        <w:rFonts w:ascii="Symbol" w:hAnsi="Symbol" w:hint="default"/>
        <w:b w:val="0"/>
        <w:i w:val="0"/>
      </w:rPr>
    </w:lvl>
    <w:lvl w:ilvl="3">
      <w:start w:val="1"/>
      <w:numFmt w:val="bullet"/>
      <w:lvlText w:val="o"/>
      <w:lvlJc w:val="left"/>
      <w:pPr>
        <w:tabs>
          <w:tab w:val="num" w:pos="1080"/>
        </w:tabs>
        <w:ind w:left="1080" w:hanging="360"/>
      </w:pPr>
      <w:rPr>
        <w:rFonts w:ascii="Courier New" w:hAnsi="Courier New" w:cs="Courier New"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9"/>
  </w:num>
  <w:num w:numId="3">
    <w:abstractNumId w:val="14"/>
  </w:num>
  <w:num w:numId="4">
    <w:abstractNumId w:val="18"/>
  </w:num>
  <w:num w:numId="5">
    <w:abstractNumId w:val="13"/>
  </w:num>
  <w:num w:numId="6">
    <w:abstractNumId w:val="10"/>
  </w:num>
  <w:num w:numId="7">
    <w:abstractNumId w:val="2"/>
  </w:num>
  <w:num w:numId="8">
    <w:abstractNumId w:val="4"/>
  </w:num>
  <w:num w:numId="9">
    <w:abstractNumId w:val="5"/>
  </w:num>
  <w:num w:numId="10">
    <w:abstractNumId w:val="3"/>
  </w:num>
  <w:num w:numId="11">
    <w:abstractNumId w:val="15"/>
  </w:num>
  <w:num w:numId="12">
    <w:abstractNumId w:val="11"/>
  </w:num>
  <w:num w:numId="13">
    <w:abstractNumId w:val="0"/>
  </w:num>
  <w:num w:numId="14">
    <w:abstractNumId w:val="12"/>
  </w:num>
  <w:num w:numId="15">
    <w:abstractNumId w:val="9"/>
  </w:num>
  <w:num w:numId="16">
    <w:abstractNumId w:val="20"/>
  </w:num>
  <w:num w:numId="17">
    <w:abstractNumId w:val="21"/>
  </w:num>
  <w:num w:numId="18">
    <w:abstractNumId w:val="22"/>
  </w:num>
  <w:num w:numId="19">
    <w:abstractNumId w:val="7"/>
  </w:num>
  <w:num w:numId="20">
    <w:abstractNumId w:val="6"/>
  </w:num>
  <w:num w:numId="21">
    <w:abstractNumId w:val="17"/>
  </w:num>
  <w:num w:numId="22">
    <w:abstractNumId w:val="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0E3D8B"/>
    <w:rsid w:val="00002F32"/>
    <w:rsid w:val="00004E93"/>
    <w:rsid w:val="00005A1A"/>
    <w:rsid w:val="00010BB2"/>
    <w:rsid w:val="00015B73"/>
    <w:rsid w:val="00015B9F"/>
    <w:rsid w:val="00016E7A"/>
    <w:rsid w:val="00017513"/>
    <w:rsid w:val="00020FAE"/>
    <w:rsid w:val="00025B4D"/>
    <w:rsid w:val="000262BF"/>
    <w:rsid w:val="000263BA"/>
    <w:rsid w:val="000266FC"/>
    <w:rsid w:val="00027B27"/>
    <w:rsid w:val="00035355"/>
    <w:rsid w:val="000427E7"/>
    <w:rsid w:val="00042E08"/>
    <w:rsid w:val="000515EE"/>
    <w:rsid w:val="00051770"/>
    <w:rsid w:val="0005233E"/>
    <w:rsid w:val="00054FEF"/>
    <w:rsid w:val="000631DF"/>
    <w:rsid w:val="000638BB"/>
    <w:rsid w:val="00063AF9"/>
    <w:rsid w:val="00065E64"/>
    <w:rsid w:val="000660A1"/>
    <w:rsid w:val="0007277E"/>
    <w:rsid w:val="000749CA"/>
    <w:rsid w:val="00077313"/>
    <w:rsid w:val="00082C0E"/>
    <w:rsid w:val="00082E44"/>
    <w:rsid w:val="00083AA4"/>
    <w:rsid w:val="000858BA"/>
    <w:rsid w:val="00086987"/>
    <w:rsid w:val="000900ED"/>
    <w:rsid w:val="00090BF5"/>
    <w:rsid w:val="00094B76"/>
    <w:rsid w:val="00095151"/>
    <w:rsid w:val="00097DAA"/>
    <w:rsid w:val="00097E22"/>
    <w:rsid w:val="000A0901"/>
    <w:rsid w:val="000A49DB"/>
    <w:rsid w:val="000A5C85"/>
    <w:rsid w:val="000B2F90"/>
    <w:rsid w:val="000B4178"/>
    <w:rsid w:val="000B428A"/>
    <w:rsid w:val="000C0F24"/>
    <w:rsid w:val="000C2314"/>
    <w:rsid w:val="000C31AF"/>
    <w:rsid w:val="000C32B7"/>
    <w:rsid w:val="000C3F00"/>
    <w:rsid w:val="000C5DDC"/>
    <w:rsid w:val="000D2E37"/>
    <w:rsid w:val="000D358F"/>
    <w:rsid w:val="000D77A2"/>
    <w:rsid w:val="000E0356"/>
    <w:rsid w:val="000E3D8B"/>
    <w:rsid w:val="000E4735"/>
    <w:rsid w:val="000E5D18"/>
    <w:rsid w:val="000E5F99"/>
    <w:rsid w:val="000F2B99"/>
    <w:rsid w:val="000F463D"/>
    <w:rsid w:val="000F6BE3"/>
    <w:rsid w:val="00100076"/>
    <w:rsid w:val="00106024"/>
    <w:rsid w:val="001077E8"/>
    <w:rsid w:val="001133E3"/>
    <w:rsid w:val="00113454"/>
    <w:rsid w:val="00113AEB"/>
    <w:rsid w:val="00114C24"/>
    <w:rsid w:val="00115C6C"/>
    <w:rsid w:val="00127ADC"/>
    <w:rsid w:val="00127E8C"/>
    <w:rsid w:val="0013027B"/>
    <w:rsid w:val="0013371D"/>
    <w:rsid w:val="00134C72"/>
    <w:rsid w:val="001358E0"/>
    <w:rsid w:val="001415C6"/>
    <w:rsid w:val="001435E2"/>
    <w:rsid w:val="00145A17"/>
    <w:rsid w:val="00150607"/>
    <w:rsid w:val="00151135"/>
    <w:rsid w:val="00152BD9"/>
    <w:rsid w:val="00152DB5"/>
    <w:rsid w:val="001564F5"/>
    <w:rsid w:val="001572CF"/>
    <w:rsid w:val="0016145F"/>
    <w:rsid w:val="00161907"/>
    <w:rsid w:val="00161ECD"/>
    <w:rsid w:val="0016313A"/>
    <w:rsid w:val="00164791"/>
    <w:rsid w:val="00164F7F"/>
    <w:rsid w:val="00165B51"/>
    <w:rsid w:val="00166417"/>
    <w:rsid w:val="001671BD"/>
    <w:rsid w:val="00170C73"/>
    <w:rsid w:val="0017109B"/>
    <w:rsid w:val="00171C6E"/>
    <w:rsid w:val="00171F04"/>
    <w:rsid w:val="00172E31"/>
    <w:rsid w:val="00173749"/>
    <w:rsid w:val="00180BEC"/>
    <w:rsid w:val="00182B40"/>
    <w:rsid w:val="00183FA8"/>
    <w:rsid w:val="00184B0A"/>
    <w:rsid w:val="00184E64"/>
    <w:rsid w:val="0018626B"/>
    <w:rsid w:val="00190251"/>
    <w:rsid w:val="00190E4C"/>
    <w:rsid w:val="00194CFB"/>
    <w:rsid w:val="001A0C40"/>
    <w:rsid w:val="001A1B88"/>
    <w:rsid w:val="001A23C8"/>
    <w:rsid w:val="001B4BD7"/>
    <w:rsid w:val="001B773E"/>
    <w:rsid w:val="001C0DAD"/>
    <w:rsid w:val="001C2030"/>
    <w:rsid w:val="001C30AD"/>
    <w:rsid w:val="001C633C"/>
    <w:rsid w:val="001D0124"/>
    <w:rsid w:val="001D5849"/>
    <w:rsid w:val="001D6424"/>
    <w:rsid w:val="001E3107"/>
    <w:rsid w:val="001E4200"/>
    <w:rsid w:val="001E7BF8"/>
    <w:rsid w:val="001F023E"/>
    <w:rsid w:val="001F0422"/>
    <w:rsid w:val="001F12CC"/>
    <w:rsid w:val="001F2B7B"/>
    <w:rsid w:val="001F4108"/>
    <w:rsid w:val="001F723A"/>
    <w:rsid w:val="001F7D40"/>
    <w:rsid w:val="00201330"/>
    <w:rsid w:val="0020189E"/>
    <w:rsid w:val="00212176"/>
    <w:rsid w:val="00215026"/>
    <w:rsid w:val="00216034"/>
    <w:rsid w:val="002172F8"/>
    <w:rsid w:val="0022628E"/>
    <w:rsid w:val="00230A32"/>
    <w:rsid w:val="00232380"/>
    <w:rsid w:val="00233914"/>
    <w:rsid w:val="00234701"/>
    <w:rsid w:val="002400E9"/>
    <w:rsid w:val="00240F5E"/>
    <w:rsid w:val="00241EF7"/>
    <w:rsid w:val="00242D84"/>
    <w:rsid w:val="00243B94"/>
    <w:rsid w:val="00247075"/>
    <w:rsid w:val="0025045C"/>
    <w:rsid w:val="00252DDE"/>
    <w:rsid w:val="00256D8B"/>
    <w:rsid w:val="00256EC2"/>
    <w:rsid w:val="00264532"/>
    <w:rsid w:val="00282856"/>
    <w:rsid w:val="00290172"/>
    <w:rsid w:val="00290D38"/>
    <w:rsid w:val="00293789"/>
    <w:rsid w:val="002A0E6C"/>
    <w:rsid w:val="002A1170"/>
    <w:rsid w:val="002A2D13"/>
    <w:rsid w:val="002A5284"/>
    <w:rsid w:val="002A5CD8"/>
    <w:rsid w:val="002B033B"/>
    <w:rsid w:val="002B1645"/>
    <w:rsid w:val="002D3173"/>
    <w:rsid w:val="002D33CA"/>
    <w:rsid w:val="002D4242"/>
    <w:rsid w:val="002E0066"/>
    <w:rsid w:val="002E0AA3"/>
    <w:rsid w:val="002E2F2D"/>
    <w:rsid w:val="002E6468"/>
    <w:rsid w:val="002E72A7"/>
    <w:rsid w:val="00300948"/>
    <w:rsid w:val="00300A1E"/>
    <w:rsid w:val="00303025"/>
    <w:rsid w:val="00306115"/>
    <w:rsid w:val="0031098E"/>
    <w:rsid w:val="003155AF"/>
    <w:rsid w:val="00320832"/>
    <w:rsid w:val="00327EC0"/>
    <w:rsid w:val="0033188B"/>
    <w:rsid w:val="003328FA"/>
    <w:rsid w:val="00333783"/>
    <w:rsid w:val="00334539"/>
    <w:rsid w:val="0034287E"/>
    <w:rsid w:val="00344B59"/>
    <w:rsid w:val="0035065D"/>
    <w:rsid w:val="00351DC0"/>
    <w:rsid w:val="0035401F"/>
    <w:rsid w:val="003625FE"/>
    <w:rsid w:val="003644D6"/>
    <w:rsid w:val="0036560A"/>
    <w:rsid w:val="00366211"/>
    <w:rsid w:val="00371E6C"/>
    <w:rsid w:val="00382E66"/>
    <w:rsid w:val="0038393F"/>
    <w:rsid w:val="00383ED2"/>
    <w:rsid w:val="003848E0"/>
    <w:rsid w:val="003A50E9"/>
    <w:rsid w:val="003A5170"/>
    <w:rsid w:val="003A64ED"/>
    <w:rsid w:val="003A7387"/>
    <w:rsid w:val="003B240C"/>
    <w:rsid w:val="003C2DD6"/>
    <w:rsid w:val="003C310E"/>
    <w:rsid w:val="003C522D"/>
    <w:rsid w:val="003C6091"/>
    <w:rsid w:val="003C6DC1"/>
    <w:rsid w:val="003C7F10"/>
    <w:rsid w:val="003D7A02"/>
    <w:rsid w:val="003E0841"/>
    <w:rsid w:val="003E2270"/>
    <w:rsid w:val="003E2C2F"/>
    <w:rsid w:val="003E52F3"/>
    <w:rsid w:val="003E5DD7"/>
    <w:rsid w:val="003F6F64"/>
    <w:rsid w:val="003F7ED9"/>
    <w:rsid w:val="00400A33"/>
    <w:rsid w:val="00400BC7"/>
    <w:rsid w:val="004010DA"/>
    <w:rsid w:val="004026EA"/>
    <w:rsid w:val="00403207"/>
    <w:rsid w:val="00403DDC"/>
    <w:rsid w:val="00411ACB"/>
    <w:rsid w:val="00414B94"/>
    <w:rsid w:val="00414CBA"/>
    <w:rsid w:val="00414D30"/>
    <w:rsid w:val="004218AD"/>
    <w:rsid w:val="0042775F"/>
    <w:rsid w:val="0043284A"/>
    <w:rsid w:val="00434ABE"/>
    <w:rsid w:val="00437033"/>
    <w:rsid w:val="004371B9"/>
    <w:rsid w:val="00442CDC"/>
    <w:rsid w:val="00444565"/>
    <w:rsid w:val="00444E3E"/>
    <w:rsid w:val="00446093"/>
    <w:rsid w:val="00446FEB"/>
    <w:rsid w:val="00447FF2"/>
    <w:rsid w:val="00452930"/>
    <w:rsid w:val="004529C1"/>
    <w:rsid w:val="00453AB4"/>
    <w:rsid w:val="00454980"/>
    <w:rsid w:val="00457129"/>
    <w:rsid w:val="004606F3"/>
    <w:rsid w:val="00462F67"/>
    <w:rsid w:val="00463121"/>
    <w:rsid w:val="004635F4"/>
    <w:rsid w:val="00464C2E"/>
    <w:rsid w:val="00467CCA"/>
    <w:rsid w:val="00471E2C"/>
    <w:rsid w:val="00473775"/>
    <w:rsid w:val="004772C0"/>
    <w:rsid w:val="0048318E"/>
    <w:rsid w:val="004847D0"/>
    <w:rsid w:val="00485DD4"/>
    <w:rsid w:val="00486A10"/>
    <w:rsid w:val="00492BAC"/>
    <w:rsid w:val="0049338E"/>
    <w:rsid w:val="004A0B1D"/>
    <w:rsid w:val="004A327C"/>
    <w:rsid w:val="004A7024"/>
    <w:rsid w:val="004A7AB9"/>
    <w:rsid w:val="004B27D3"/>
    <w:rsid w:val="004B2AA5"/>
    <w:rsid w:val="004B2C4F"/>
    <w:rsid w:val="004B2E25"/>
    <w:rsid w:val="004B3CDE"/>
    <w:rsid w:val="004C051A"/>
    <w:rsid w:val="004C47FF"/>
    <w:rsid w:val="004C7981"/>
    <w:rsid w:val="004D6F0E"/>
    <w:rsid w:val="004D7F24"/>
    <w:rsid w:val="004E0505"/>
    <w:rsid w:val="004E0D29"/>
    <w:rsid w:val="004E7CB3"/>
    <w:rsid w:val="004F389C"/>
    <w:rsid w:val="00501464"/>
    <w:rsid w:val="005018B8"/>
    <w:rsid w:val="005024D9"/>
    <w:rsid w:val="00505478"/>
    <w:rsid w:val="00506833"/>
    <w:rsid w:val="00507777"/>
    <w:rsid w:val="005211E1"/>
    <w:rsid w:val="00521FC7"/>
    <w:rsid w:val="00522C98"/>
    <w:rsid w:val="0052444B"/>
    <w:rsid w:val="0052587D"/>
    <w:rsid w:val="00525B00"/>
    <w:rsid w:val="00527770"/>
    <w:rsid w:val="00537A81"/>
    <w:rsid w:val="00543707"/>
    <w:rsid w:val="00544114"/>
    <w:rsid w:val="00544A2C"/>
    <w:rsid w:val="00545C1E"/>
    <w:rsid w:val="00545DE6"/>
    <w:rsid w:val="005469D4"/>
    <w:rsid w:val="00546ACB"/>
    <w:rsid w:val="00546EA0"/>
    <w:rsid w:val="00547798"/>
    <w:rsid w:val="00554D0E"/>
    <w:rsid w:val="005573A7"/>
    <w:rsid w:val="00560AE7"/>
    <w:rsid w:val="005644AF"/>
    <w:rsid w:val="00564AB4"/>
    <w:rsid w:val="00565674"/>
    <w:rsid w:val="005707FB"/>
    <w:rsid w:val="00573E1C"/>
    <w:rsid w:val="0057540A"/>
    <w:rsid w:val="005767D5"/>
    <w:rsid w:val="0058167A"/>
    <w:rsid w:val="00584E93"/>
    <w:rsid w:val="00596638"/>
    <w:rsid w:val="005A0A2C"/>
    <w:rsid w:val="005A1862"/>
    <w:rsid w:val="005A1B72"/>
    <w:rsid w:val="005A5EE2"/>
    <w:rsid w:val="005A66B9"/>
    <w:rsid w:val="005A6DF7"/>
    <w:rsid w:val="005B1184"/>
    <w:rsid w:val="005B485A"/>
    <w:rsid w:val="005C14F8"/>
    <w:rsid w:val="005C26E4"/>
    <w:rsid w:val="005C2897"/>
    <w:rsid w:val="005D3C22"/>
    <w:rsid w:val="005D40B5"/>
    <w:rsid w:val="005D4F44"/>
    <w:rsid w:val="005D7246"/>
    <w:rsid w:val="005E101E"/>
    <w:rsid w:val="005E5D79"/>
    <w:rsid w:val="005E6A7B"/>
    <w:rsid w:val="005F079D"/>
    <w:rsid w:val="005F3B10"/>
    <w:rsid w:val="005F6983"/>
    <w:rsid w:val="00603D7E"/>
    <w:rsid w:val="00604B3A"/>
    <w:rsid w:val="00605B9C"/>
    <w:rsid w:val="0061162A"/>
    <w:rsid w:val="006144BE"/>
    <w:rsid w:val="006277DF"/>
    <w:rsid w:val="006300A5"/>
    <w:rsid w:val="00634046"/>
    <w:rsid w:val="00635096"/>
    <w:rsid w:val="0064199C"/>
    <w:rsid w:val="00641F36"/>
    <w:rsid w:val="006436AD"/>
    <w:rsid w:val="0064409D"/>
    <w:rsid w:val="00644D51"/>
    <w:rsid w:val="00656852"/>
    <w:rsid w:val="00657D03"/>
    <w:rsid w:val="00664A91"/>
    <w:rsid w:val="006726BB"/>
    <w:rsid w:val="00676937"/>
    <w:rsid w:val="0067770B"/>
    <w:rsid w:val="00680821"/>
    <w:rsid w:val="006862BD"/>
    <w:rsid w:val="006868D3"/>
    <w:rsid w:val="00692533"/>
    <w:rsid w:val="00697367"/>
    <w:rsid w:val="006A1EFE"/>
    <w:rsid w:val="006A4582"/>
    <w:rsid w:val="006B69BC"/>
    <w:rsid w:val="006C14C3"/>
    <w:rsid w:val="006C41D8"/>
    <w:rsid w:val="006C53F4"/>
    <w:rsid w:val="006C56BA"/>
    <w:rsid w:val="006C7157"/>
    <w:rsid w:val="006D04EC"/>
    <w:rsid w:val="006D09D3"/>
    <w:rsid w:val="006D47FA"/>
    <w:rsid w:val="006D5425"/>
    <w:rsid w:val="006D5DCF"/>
    <w:rsid w:val="006E2134"/>
    <w:rsid w:val="006E3326"/>
    <w:rsid w:val="006E6D1B"/>
    <w:rsid w:val="006F0A51"/>
    <w:rsid w:val="006F7012"/>
    <w:rsid w:val="00702EEB"/>
    <w:rsid w:val="0070353B"/>
    <w:rsid w:val="00706670"/>
    <w:rsid w:val="00706C84"/>
    <w:rsid w:val="00707D42"/>
    <w:rsid w:val="007103CE"/>
    <w:rsid w:val="00712C92"/>
    <w:rsid w:val="00713540"/>
    <w:rsid w:val="00713D86"/>
    <w:rsid w:val="00716E83"/>
    <w:rsid w:val="00716F5A"/>
    <w:rsid w:val="00720A8F"/>
    <w:rsid w:val="00720B83"/>
    <w:rsid w:val="00722DB4"/>
    <w:rsid w:val="007251E3"/>
    <w:rsid w:val="007343F7"/>
    <w:rsid w:val="00734DE4"/>
    <w:rsid w:val="00742777"/>
    <w:rsid w:val="007428A1"/>
    <w:rsid w:val="007432BE"/>
    <w:rsid w:val="0075074E"/>
    <w:rsid w:val="007521C9"/>
    <w:rsid w:val="00753E57"/>
    <w:rsid w:val="00757744"/>
    <w:rsid w:val="00757843"/>
    <w:rsid w:val="007677E9"/>
    <w:rsid w:val="00770A9F"/>
    <w:rsid w:val="00772C23"/>
    <w:rsid w:val="00775B6E"/>
    <w:rsid w:val="00777E87"/>
    <w:rsid w:val="00780064"/>
    <w:rsid w:val="00780FB8"/>
    <w:rsid w:val="00783CEB"/>
    <w:rsid w:val="0078526C"/>
    <w:rsid w:val="00786698"/>
    <w:rsid w:val="00790AA0"/>
    <w:rsid w:val="0079103F"/>
    <w:rsid w:val="00791A84"/>
    <w:rsid w:val="007A007F"/>
    <w:rsid w:val="007A201B"/>
    <w:rsid w:val="007A20F7"/>
    <w:rsid w:val="007A2D94"/>
    <w:rsid w:val="007B13FD"/>
    <w:rsid w:val="007B2C6F"/>
    <w:rsid w:val="007B6723"/>
    <w:rsid w:val="007C6B4A"/>
    <w:rsid w:val="007D0286"/>
    <w:rsid w:val="007D0C75"/>
    <w:rsid w:val="007D2FE1"/>
    <w:rsid w:val="007D3059"/>
    <w:rsid w:val="007D55EB"/>
    <w:rsid w:val="007D7169"/>
    <w:rsid w:val="007E53F0"/>
    <w:rsid w:val="007F0BD8"/>
    <w:rsid w:val="007F19DA"/>
    <w:rsid w:val="007F44A0"/>
    <w:rsid w:val="007F49AC"/>
    <w:rsid w:val="007F6A07"/>
    <w:rsid w:val="00800F75"/>
    <w:rsid w:val="00804E31"/>
    <w:rsid w:val="00807476"/>
    <w:rsid w:val="00810973"/>
    <w:rsid w:val="00811E14"/>
    <w:rsid w:val="00812192"/>
    <w:rsid w:val="00815A0F"/>
    <w:rsid w:val="00817207"/>
    <w:rsid w:val="00820BBC"/>
    <w:rsid w:val="00821CBD"/>
    <w:rsid w:val="00827549"/>
    <w:rsid w:val="008308C6"/>
    <w:rsid w:val="00831E4E"/>
    <w:rsid w:val="00832652"/>
    <w:rsid w:val="00832C40"/>
    <w:rsid w:val="00834C03"/>
    <w:rsid w:val="0083726F"/>
    <w:rsid w:val="008422C3"/>
    <w:rsid w:val="008462E6"/>
    <w:rsid w:val="00846D2B"/>
    <w:rsid w:val="00850178"/>
    <w:rsid w:val="00851D0A"/>
    <w:rsid w:val="008540C9"/>
    <w:rsid w:val="008547B8"/>
    <w:rsid w:val="00854C2B"/>
    <w:rsid w:val="00857265"/>
    <w:rsid w:val="008574CA"/>
    <w:rsid w:val="00862E02"/>
    <w:rsid w:val="00863C84"/>
    <w:rsid w:val="00864089"/>
    <w:rsid w:val="00865490"/>
    <w:rsid w:val="00867FA5"/>
    <w:rsid w:val="008711F7"/>
    <w:rsid w:val="00874973"/>
    <w:rsid w:val="008756D9"/>
    <w:rsid w:val="008760A4"/>
    <w:rsid w:val="00885197"/>
    <w:rsid w:val="00886C4B"/>
    <w:rsid w:val="00887F56"/>
    <w:rsid w:val="00893EEC"/>
    <w:rsid w:val="00894D99"/>
    <w:rsid w:val="008A2146"/>
    <w:rsid w:val="008A21A9"/>
    <w:rsid w:val="008A38DF"/>
    <w:rsid w:val="008A39B2"/>
    <w:rsid w:val="008B3AED"/>
    <w:rsid w:val="008B45C3"/>
    <w:rsid w:val="008B678E"/>
    <w:rsid w:val="008B761F"/>
    <w:rsid w:val="008C0274"/>
    <w:rsid w:val="008C4D16"/>
    <w:rsid w:val="008C50C2"/>
    <w:rsid w:val="008C5266"/>
    <w:rsid w:val="008D0718"/>
    <w:rsid w:val="008D32AB"/>
    <w:rsid w:val="008D49C3"/>
    <w:rsid w:val="008D4C77"/>
    <w:rsid w:val="008D5AFB"/>
    <w:rsid w:val="008E1CA4"/>
    <w:rsid w:val="008E5D2F"/>
    <w:rsid w:val="008E7C8F"/>
    <w:rsid w:val="008F2640"/>
    <w:rsid w:val="008F2726"/>
    <w:rsid w:val="008F496B"/>
    <w:rsid w:val="008F50A4"/>
    <w:rsid w:val="00902169"/>
    <w:rsid w:val="00904B7F"/>
    <w:rsid w:val="00904FFE"/>
    <w:rsid w:val="0090562A"/>
    <w:rsid w:val="00906EAA"/>
    <w:rsid w:val="00906FA1"/>
    <w:rsid w:val="009071DF"/>
    <w:rsid w:val="009157FD"/>
    <w:rsid w:val="00920DE3"/>
    <w:rsid w:val="00922386"/>
    <w:rsid w:val="00924EC0"/>
    <w:rsid w:val="00927051"/>
    <w:rsid w:val="009348F6"/>
    <w:rsid w:val="00941D71"/>
    <w:rsid w:val="0094278A"/>
    <w:rsid w:val="00943FE0"/>
    <w:rsid w:val="009478CA"/>
    <w:rsid w:val="00952757"/>
    <w:rsid w:val="009533DD"/>
    <w:rsid w:val="0095365A"/>
    <w:rsid w:val="00954A61"/>
    <w:rsid w:val="00954F4A"/>
    <w:rsid w:val="009560FB"/>
    <w:rsid w:val="009579EB"/>
    <w:rsid w:val="00960A0A"/>
    <w:rsid w:val="009640B6"/>
    <w:rsid w:val="00965402"/>
    <w:rsid w:val="009660ED"/>
    <w:rsid w:val="00966B68"/>
    <w:rsid w:val="009710C2"/>
    <w:rsid w:val="00971D76"/>
    <w:rsid w:val="009747D6"/>
    <w:rsid w:val="00976258"/>
    <w:rsid w:val="0097693B"/>
    <w:rsid w:val="00977CD5"/>
    <w:rsid w:val="009858F7"/>
    <w:rsid w:val="009903D0"/>
    <w:rsid w:val="0099071A"/>
    <w:rsid w:val="00991DFA"/>
    <w:rsid w:val="00991E51"/>
    <w:rsid w:val="00993DC2"/>
    <w:rsid w:val="009A0E0F"/>
    <w:rsid w:val="009A3010"/>
    <w:rsid w:val="009A3568"/>
    <w:rsid w:val="009A513E"/>
    <w:rsid w:val="009A70BF"/>
    <w:rsid w:val="009B02F6"/>
    <w:rsid w:val="009B43B8"/>
    <w:rsid w:val="009C3767"/>
    <w:rsid w:val="009C42A2"/>
    <w:rsid w:val="009D09F9"/>
    <w:rsid w:val="009D5702"/>
    <w:rsid w:val="009D7709"/>
    <w:rsid w:val="009E0894"/>
    <w:rsid w:val="009E18C5"/>
    <w:rsid w:val="009E634D"/>
    <w:rsid w:val="009E6DB2"/>
    <w:rsid w:val="009F0D6C"/>
    <w:rsid w:val="009F25BB"/>
    <w:rsid w:val="009F54F0"/>
    <w:rsid w:val="009F5FBB"/>
    <w:rsid w:val="00A024DB"/>
    <w:rsid w:val="00A05FAA"/>
    <w:rsid w:val="00A07194"/>
    <w:rsid w:val="00A1095B"/>
    <w:rsid w:val="00A109F3"/>
    <w:rsid w:val="00A10AEA"/>
    <w:rsid w:val="00A12219"/>
    <w:rsid w:val="00A15368"/>
    <w:rsid w:val="00A1542F"/>
    <w:rsid w:val="00A155BE"/>
    <w:rsid w:val="00A22D5E"/>
    <w:rsid w:val="00A3063B"/>
    <w:rsid w:val="00A3158B"/>
    <w:rsid w:val="00A31667"/>
    <w:rsid w:val="00A31FA6"/>
    <w:rsid w:val="00A348FF"/>
    <w:rsid w:val="00A35B26"/>
    <w:rsid w:val="00A36B84"/>
    <w:rsid w:val="00A45671"/>
    <w:rsid w:val="00A46760"/>
    <w:rsid w:val="00A53690"/>
    <w:rsid w:val="00A5609D"/>
    <w:rsid w:val="00A56879"/>
    <w:rsid w:val="00A56BCE"/>
    <w:rsid w:val="00A60CEF"/>
    <w:rsid w:val="00A6124A"/>
    <w:rsid w:val="00A64824"/>
    <w:rsid w:val="00A656B9"/>
    <w:rsid w:val="00A67AA3"/>
    <w:rsid w:val="00A67F5B"/>
    <w:rsid w:val="00A73714"/>
    <w:rsid w:val="00A74225"/>
    <w:rsid w:val="00A757CD"/>
    <w:rsid w:val="00A80468"/>
    <w:rsid w:val="00A8261A"/>
    <w:rsid w:val="00A832FD"/>
    <w:rsid w:val="00A84B7B"/>
    <w:rsid w:val="00A858DE"/>
    <w:rsid w:val="00A870B2"/>
    <w:rsid w:val="00A87A00"/>
    <w:rsid w:val="00A87C31"/>
    <w:rsid w:val="00A911E5"/>
    <w:rsid w:val="00A926FE"/>
    <w:rsid w:val="00A947BD"/>
    <w:rsid w:val="00A9783E"/>
    <w:rsid w:val="00A97C0A"/>
    <w:rsid w:val="00AA0328"/>
    <w:rsid w:val="00AA1D38"/>
    <w:rsid w:val="00AA7519"/>
    <w:rsid w:val="00AB25AB"/>
    <w:rsid w:val="00AB6777"/>
    <w:rsid w:val="00AC1A1E"/>
    <w:rsid w:val="00AC3299"/>
    <w:rsid w:val="00AC3752"/>
    <w:rsid w:val="00AC3E79"/>
    <w:rsid w:val="00AC4400"/>
    <w:rsid w:val="00AC75EC"/>
    <w:rsid w:val="00AC7EA2"/>
    <w:rsid w:val="00AD0C06"/>
    <w:rsid w:val="00AD380B"/>
    <w:rsid w:val="00AD77F9"/>
    <w:rsid w:val="00AE4A48"/>
    <w:rsid w:val="00AE6ED5"/>
    <w:rsid w:val="00AF16CD"/>
    <w:rsid w:val="00AF2DF5"/>
    <w:rsid w:val="00AF3154"/>
    <w:rsid w:val="00AF320B"/>
    <w:rsid w:val="00AF7260"/>
    <w:rsid w:val="00B01EC5"/>
    <w:rsid w:val="00B0284D"/>
    <w:rsid w:val="00B02F3D"/>
    <w:rsid w:val="00B03CCA"/>
    <w:rsid w:val="00B07280"/>
    <w:rsid w:val="00B074FF"/>
    <w:rsid w:val="00B1265F"/>
    <w:rsid w:val="00B202D7"/>
    <w:rsid w:val="00B22513"/>
    <w:rsid w:val="00B22B27"/>
    <w:rsid w:val="00B24D28"/>
    <w:rsid w:val="00B25FA3"/>
    <w:rsid w:val="00B42A6B"/>
    <w:rsid w:val="00B5059E"/>
    <w:rsid w:val="00B54D95"/>
    <w:rsid w:val="00B64828"/>
    <w:rsid w:val="00B65830"/>
    <w:rsid w:val="00B6590F"/>
    <w:rsid w:val="00B676F6"/>
    <w:rsid w:val="00B70B3D"/>
    <w:rsid w:val="00B759AD"/>
    <w:rsid w:val="00B81B6F"/>
    <w:rsid w:val="00B822A9"/>
    <w:rsid w:val="00B8368B"/>
    <w:rsid w:val="00B838D9"/>
    <w:rsid w:val="00B83A38"/>
    <w:rsid w:val="00B8425F"/>
    <w:rsid w:val="00B9062A"/>
    <w:rsid w:val="00B90EB8"/>
    <w:rsid w:val="00B95EC3"/>
    <w:rsid w:val="00BA3056"/>
    <w:rsid w:val="00BA619F"/>
    <w:rsid w:val="00BA6431"/>
    <w:rsid w:val="00BB29A5"/>
    <w:rsid w:val="00BB3780"/>
    <w:rsid w:val="00BB7631"/>
    <w:rsid w:val="00BC1C3D"/>
    <w:rsid w:val="00BC2DDB"/>
    <w:rsid w:val="00BC37AD"/>
    <w:rsid w:val="00BC71C1"/>
    <w:rsid w:val="00BD03A1"/>
    <w:rsid w:val="00BD0C0D"/>
    <w:rsid w:val="00BD709A"/>
    <w:rsid w:val="00BE294E"/>
    <w:rsid w:val="00BE3445"/>
    <w:rsid w:val="00BE350A"/>
    <w:rsid w:val="00BE43FD"/>
    <w:rsid w:val="00BE4540"/>
    <w:rsid w:val="00BE5C86"/>
    <w:rsid w:val="00BE5F1D"/>
    <w:rsid w:val="00BE679F"/>
    <w:rsid w:val="00BE78B7"/>
    <w:rsid w:val="00BF417A"/>
    <w:rsid w:val="00BF5C77"/>
    <w:rsid w:val="00BF610E"/>
    <w:rsid w:val="00C02518"/>
    <w:rsid w:val="00C0354B"/>
    <w:rsid w:val="00C03A0E"/>
    <w:rsid w:val="00C06F57"/>
    <w:rsid w:val="00C0768A"/>
    <w:rsid w:val="00C10EEE"/>
    <w:rsid w:val="00C1662A"/>
    <w:rsid w:val="00C17201"/>
    <w:rsid w:val="00C21102"/>
    <w:rsid w:val="00C21F6F"/>
    <w:rsid w:val="00C23509"/>
    <w:rsid w:val="00C2366F"/>
    <w:rsid w:val="00C2473D"/>
    <w:rsid w:val="00C27012"/>
    <w:rsid w:val="00C30D48"/>
    <w:rsid w:val="00C3346B"/>
    <w:rsid w:val="00C33858"/>
    <w:rsid w:val="00C34040"/>
    <w:rsid w:val="00C35A8F"/>
    <w:rsid w:val="00C451BB"/>
    <w:rsid w:val="00C502CA"/>
    <w:rsid w:val="00C52CC9"/>
    <w:rsid w:val="00C532F8"/>
    <w:rsid w:val="00C54563"/>
    <w:rsid w:val="00C574C0"/>
    <w:rsid w:val="00C57537"/>
    <w:rsid w:val="00C6142D"/>
    <w:rsid w:val="00C62B2F"/>
    <w:rsid w:val="00C62EA8"/>
    <w:rsid w:val="00C63797"/>
    <w:rsid w:val="00C67D72"/>
    <w:rsid w:val="00C73FA7"/>
    <w:rsid w:val="00C747DF"/>
    <w:rsid w:val="00C74A67"/>
    <w:rsid w:val="00C81230"/>
    <w:rsid w:val="00C82FAC"/>
    <w:rsid w:val="00C84070"/>
    <w:rsid w:val="00C85122"/>
    <w:rsid w:val="00C87B1D"/>
    <w:rsid w:val="00C901B8"/>
    <w:rsid w:val="00C917DC"/>
    <w:rsid w:val="00C9262D"/>
    <w:rsid w:val="00C929F6"/>
    <w:rsid w:val="00C93373"/>
    <w:rsid w:val="00C93D7E"/>
    <w:rsid w:val="00C94B36"/>
    <w:rsid w:val="00C94C36"/>
    <w:rsid w:val="00CA0299"/>
    <w:rsid w:val="00CA2AB1"/>
    <w:rsid w:val="00CA477C"/>
    <w:rsid w:val="00CA6067"/>
    <w:rsid w:val="00CA65FC"/>
    <w:rsid w:val="00CB0D04"/>
    <w:rsid w:val="00CB6900"/>
    <w:rsid w:val="00CB7575"/>
    <w:rsid w:val="00CC6DED"/>
    <w:rsid w:val="00CD0953"/>
    <w:rsid w:val="00CD13DB"/>
    <w:rsid w:val="00CD772A"/>
    <w:rsid w:val="00CE010A"/>
    <w:rsid w:val="00CE0A80"/>
    <w:rsid w:val="00CE13BB"/>
    <w:rsid w:val="00CE4660"/>
    <w:rsid w:val="00CE53F7"/>
    <w:rsid w:val="00CE77B5"/>
    <w:rsid w:val="00CF15E2"/>
    <w:rsid w:val="00CF647A"/>
    <w:rsid w:val="00CF7471"/>
    <w:rsid w:val="00D00797"/>
    <w:rsid w:val="00D040FB"/>
    <w:rsid w:val="00D041F9"/>
    <w:rsid w:val="00D04F9C"/>
    <w:rsid w:val="00D14FEC"/>
    <w:rsid w:val="00D1626C"/>
    <w:rsid w:val="00D16B63"/>
    <w:rsid w:val="00D17004"/>
    <w:rsid w:val="00D172F2"/>
    <w:rsid w:val="00D20D75"/>
    <w:rsid w:val="00D21CAC"/>
    <w:rsid w:val="00D271E9"/>
    <w:rsid w:val="00D373CA"/>
    <w:rsid w:val="00D410B9"/>
    <w:rsid w:val="00D417D6"/>
    <w:rsid w:val="00D429BE"/>
    <w:rsid w:val="00D43D2A"/>
    <w:rsid w:val="00D44028"/>
    <w:rsid w:val="00D46070"/>
    <w:rsid w:val="00D50442"/>
    <w:rsid w:val="00D5120E"/>
    <w:rsid w:val="00D51893"/>
    <w:rsid w:val="00D54567"/>
    <w:rsid w:val="00D55B84"/>
    <w:rsid w:val="00D56F93"/>
    <w:rsid w:val="00D655A2"/>
    <w:rsid w:val="00D66649"/>
    <w:rsid w:val="00D70112"/>
    <w:rsid w:val="00D7121B"/>
    <w:rsid w:val="00D7498A"/>
    <w:rsid w:val="00D765D6"/>
    <w:rsid w:val="00D801B5"/>
    <w:rsid w:val="00D933BE"/>
    <w:rsid w:val="00D973E0"/>
    <w:rsid w:val="00DA0E7C"/>
    <w:rsid w:val="00DA3FF8"/>
    <w:rsid w:val="00DA4E53"/>
    <w:rsid w:val="00DA7F93"/>
    <w:rsid w:val="00DB1DBE"/>
    <w:rsid w:val="00DB1E4D"/>
    <w:rsid w:val="00DB5DBE"/>
    <w:rsid w:val="00DB75B7"/>
    <w:rsid w:val="00DC0C2B"/>
    <w:rsid w:val="00DC16ED"/>
    <w:rsid w:val="00DC428F"/>
    <w:rsid w:val="00DC7294"/>
    <w:rsid w:val="00DD59C2"/>
    <w:rsid w:val="00DD7AD8"/>
    <w:rsid w:val="00DD7E78"/>
    <w:rsid w:val="00DE1107"/>
    <w:rsid w:val="00DE6017"/>
    <w:rsid w:val="00DF0718"/>
    <w:rsid w:val="00DF32A3"/>
    <w:rsid w:val="00DF3BEC"/>
    <w:rsid w:val="00DF59BA"/>
    <w:rsid w:val="00DF5F5B"/>
    <w:rsid w:val="00DF6271"/>
    <w:rsid w:val="00DF7C0B"/>
    <w:rsid w:val="00E00BAB"/>
    <w:rsid w:val="00E020D9"/>
    <w:rsid w:val="00E0443E"/>
    <w:rsid w:val="00E1094D"/>
    <w:rsid w:val="00E13665"/>
    <w:rsid w:val="00E13A0E"/>
    <w:rsid w:val="00E14BAE"/>
    <w:rsid w:val="00E15951"/>
    <w:rsid w:val="00E164D9"/>
    <w:rsid w:val="00E176E3"/>
    <w:rsid w:val="00E2209C"/>
    <w:rsid w:val="00E229E9"/>
    <w:rsid w:val="00E22EF1"/>
    <w:rsid w:val="00E23FFA"/>
    <w:rsid w:val="00E33BB3"/>
    <w:rsid w:val="00E3565A"/>
    <w:rsid w:val="00E37A8D"/>
    <w:rsid w:val="00E41B05"/>
    <w:rsid w:val="00E42B74"/>
    <w:rsid w:val="00E5295B"/>
    <w:rsid w:val="00E531DC"/>
    <w:rsid w:val="00E54143"/>
    <w:rsid w:val="00E542CB"/>
    <w:rsid w:val="00E54B77"/>
    <w:rsid w:val="00E57B2F"/>
    <w:rsid w:val="00E61028"/>
    <w:rsid w:val="00E61A4C"/>
    <w:rsid w:val="00E646EC"/>
    <w:rsid w:val="00E66A2E"/>
    <w:rsid w:val="00E7107A"/>
    <w:rsid w:val="00E815C4"/>
    <w:rsid w:val="00E81DE5"/>
    <w:rsid w:val="00E82FFF"/>
    <w:rsid w:val="00E83A86"/>
    <w:rsid w:val="00E91EC1"/>
    <w:rsid w:val="00E92E26"/>
    <w:rsid w:val="00E943FF"/>
    <w:rsid w:val="00E94E54"/>
    <w:rsid w:val="00EA130E"/>
    <w:rsid w:val="00EA2FD1"/>
    <w:rsid w:val="00EA44E1"/>
    <w:rsid w:val="00EA5B1A"/>
    <w:rsid w:val="00EB2E2B"/>
    <w:rsid w:val="00EB37E4"/>
    <w:rsid w:val="00EB39D5"/>
    <w:rsid w:val="00EB5AEC"/>
    <w:rsid w:val="00EB7E0C"/>
    <w:rsid w:val="00EC0A08"/>
    <w:rsid w:val="00EC4E48"/>
    <w:rsid w:val="00ED05E1"/>
    <w:rsid w:val="00ED3398"/>
    <w:rsid w:val="00ED43C2"/>
    <w:rsid w:val="00ED4B87"/>
    <w:rsid w:val="00EE324B"/>
    <w:rsid w:val="00EE5880"/>
    <w:rsid w:val="00EE6DFB"/>
    <w:rsid w:val="00EE78D6"/>
    <w:rsid w:val="00EF0E4A"/>
    <w:rsid w:val="00EF19E0"/>
    <w:rsid w:val="00EF2950"/>
    <w:rsid w:val="00EF3174"/>
    <w:rsid w:val="00F018A2"/>
    <w:rsid w:val="00F16222"/>
    <w:rsid w:val="00F2381F"/>
    <w:rsid w:val="00F27F12"/>
    <w:rsid w:val="00F417EB"/>
    <w:rsid w:val="00F41E72"/>
    <w:rsid w:val="00F422F7"/>
    <w:rsid w:val="00F44291"/>
    <w:rsid w:val="00F451DC"/>
    <w:rsid w:val="00F45A1A"/>
    <w:rsid w:val="00F505AD"/>
    <w:rsid w:val="00F6112C"/>
    <w:rsid w:val="00F65D01"/>
    <w:rsid w:val="00F677FE"/>
    <w:rsid w:val="00F72315"/>
    <w:rsid w:val="00F76EB2"/>
    <w:rsid w:val="00F77BCD"/>
    <w:rsid w:val="00F77E69"/>
    <w:rsid w:val="00F809CE"/>
    <w:rsid w:val="00F8258A"/>
    <w:rsid w:val="00F82672"/>
    <w:rsid w:val="00F8665C"/>
    <w:rsid w:val="00F9045D"/>
    <w:rsid w:val="00F91ACD"/>
    <w:rsid w:val="00F94181"/>
    <w:rsid w:val="00FA128F"/>
    <w:rsid w:val="00FA19E3"/>
    <w:rsid w:val="00FA3C4C"/>
    <w:rsid w:val="00FA4126"/>
    <w:rsid w:val="00FA4AB2"/>
    <w:rsid w:val="00FA5E17"/>
    <w:rsid w:val="00FB0248"/>
    <w:rsid w:val="00FB21A0"/>
    <w:rsid w:val="00FB3EEA"/>
    <w:rsid w:val="00FB4781"/>
    <w:rsid w:val="00FC347F"/>
    <w:rsid w:val="00FD010A"/>
    <w:rsid w:val="00FD0EA4"/>
    <w:rsid w:val="00FD17F1"/>
    <w:rsid w:val="00FD33D4"/>
    <w:rsid w:val="00FF13F9"/>
    <w:rsid w:val="00FF2704"/>
    <w:rsid w:val="00FF5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D8B"/>
    <w:rPr>
      <w:sz w:val="24"/>
      <w:szCs w:val="24"/>
    </w:rPr>
  </w:style>
  <w:style w:type="paragraph" w:styleId="Heading1">
    <w:name w:val="heading 1"/>
    <w:basedOn w:val="Normal"/>
    <w:next w:val="Normal"/>
    <w:qFormat/>
    <w:rsid w:val="00F238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381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E03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E03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7313"/>
    <w:pPr>
      <w:tabs>
        <w:tab w:val="center" w:pos="4320"/>
        <w:tab w:val="right" w:pos="8640"/>
      </w:tabs>
    </w:pPr>
  </w:style>
  <w:style w:type="paragraph" w:styleId="Footer">
    <w:name w:val="footer"/>
    <w:basedOn w:val="Normal"/>
    <w:rsid w:val="00077313"/>
    <w:pPr>
      <w:tabs>
        <w:tab w:val="center" w:pos="4320"/>
        <w:tab w:val="right" w:pos="8640"/>
      </w:tabs>
    </w:pPr>
  </w:style>
  <w:style w:type="character" w:styleId="CommentReference">
    <w:name w:val="annotation reference"/>
    <w:basedOn w:val="DefaultParagraphFont"/>
    <w:semiHidden/>
    <w:rsid w:val="00290D38"/>
    <w:rPr>
      <w:sz w:val="16"/>
      <w:szCs w:val="16"/>
    </w:rPr>
  </w:style>
  <w:style w:type="paragraph" w:styleId="CommentText">
    <w:name w:val="annotation text"/>
    <w:basedOn w:val="Normal"/>
    <w:link w:val="CommentTextChar"/>
    <w:semiHidden/>
    <w:rsid w:val="00290D38"/>
    <w:rPr>
      <w:sz w:val="20"/>
      <w:szCs w:val="20"/>
    </w:rPr>
  </w:style>
  <w:style w:type="paragraph" w:styleId="CommentSubject">
    <w:name w:val="annotation subject"/>
    <w:basedOn w:val="CommentText"/>
    <w:next w:val="CommentText"/>
    <w:semiHidden/>
    <w:rsid w:val="00290D38"/>
    <w:rPr>
      <w:b/>
      <w:bCs/>
    </w:rPr>
  </w:style>
  <w:style w:type="paragraph" w:styleId="BalloonText">
    <w:name w:val="Balloon Text"/>
    <w:basedOn w:val="Normal"/>
    <w:semiHidden/>
    <w:rsid w:val="00290D38"/>
    <w:rPr>
      <w:rFonts w:ascii="Tahoma" w:hAnsi="Tahoma" w:cs="Tahoma"/>
      <w:sz w:val="16"/>
      <w:szCs w:val="16"/>
    </w:rPr>
  </w:style>
  <w:style w:type="paragraph" w:styleId="TOC1">
    <w:name w:val="toc 1"/>
    <w:basedOn w:val="Normal"/>
    <w:next w:val="Normal"/>
    <w:autoRedefine/>
    <w:uiPriority w:val="39"/>
    <w:rsid w:val="0025045C"/>
    <w:pPr>
      <w:spacing w:line="360" w:lineRule="auto"/>
    </w:pPr>
    <w:rPr>
      <w:rFonts w:ascii="Times" w:hAnsi="Times"/>
      <w:sz w:val="22"/>
    </w:rPr>
  </w:style>
  <w:style w:type="paragraph" w:styleId="TOC2">
    <w:name w:val="toc 2"/>
    <w:basedOn w:val="Normal"/>
    <w:next w:val="Normal"/>
    <w:autoRedefine/>
    <w:semiHidden/>
    <w:rsid w:val="004B2E25"/>
    <w:pPr>
      <w:ind w:left="240"/>
    </w:pPr>
  </w:style>
  <w:style w:type="character" w:styleId="Hyperlink">
    <w:name w:val="Hyperlink"/>
    <w:basedOn w:val="DefaultParagraphFont"/>
    <w:uiPriority w:val="99"/>
    <w:rsid w:val="00127ADC"/>
    <w:rPr>
      <w:color w:val="0000FF"/>
      <w:u w:val="single"/>
    </w:rPr>
  </w:style>
  <w:style w:type="character" w:styleId="PageNumber">
    <w:name w:val="page number"/>
    <w:basedOn w:val="DefaultParagraphFont"/>
    <w:rsid w:val="007A20F7"/>
  </w:style>
  <w:style w:type="paragraph" w:customStyle="1" w:styleId="tabletext">
    <w:name w:val="tabletext"/>
    <w:basedOn w:val="Normal"/>
    <w:rsid w:val="000263BA"/>
    <w:pPr>
      <w:autoSpaceDE w:val="0"/>
      <w:autoSpaceDN w:val="0"/>
      <w:adjustRightInd w:val="0"/>
      <w:spacing w:before="20" w:after="20"/>
      <w:ind w:left="144"/>
      <w:jc w:val="center"/>
    </w:pPr>
    <w:rPr>
      <w:rFonts w:ascii="Arial" w:hAnsi="Arial" w:cs="Arial"/>
      <w:sz w:val="20"/>
      <w:szCs w:val="20"/>
    </w:rPr>
  </w:style>
  <w:style w:type="character" w:customStyle="1" w:styleId="CommentTextChar">
    <w:name w:val="Comment Text Char"/>
    <w:basedOn w:val="DefaultParagraphFont"/>
    <w:link w:val="CommentText"/>
    <w:semiHidden/>
    <w:rsid w:val="00F44291"/>
  </w:style>
  <w:style w:type="paragraph" w:styleId="Revision">
    <w:name w:val="Revision"/>
    <w:hidden/>
    <w:uiPriority w:val="99"/>
    <w:semiHidden/>
    <w:rsid w:val="002A5CD8"/>
    <w:rPr>
      <w:sz w:val="24"/>
      <w:szCs w:val="24"/>
    </w:rPr>
  </w:style>
  <w:style w:type="paragraph" w:customStyle="1" w:styleId="Default">
    <w:name w:val="Default"/>
    <w:rsid w:val="00A737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94C36"/>
    <w:pPr>
      <w:ind w:left="720"/>
    </w:pPr>
  </w:style>
  <w:style w:type="table" w:styleId="TableGrid">
    <w:name w:val="Table Grid"/>
    <w:basedOn w:val="TableNormal"/>
    <w:uiPriority w:val="59"/>
    <w:rsid w:val="003C609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rsid w:val="00FA19E3"/>
    <w:rPr>
      <w:sz w:val="20"/>
      <w:szCs w:val="20"/>
    </w:rPr>
  </w:style>
  <w:style w:type="character" w:customStyle="1" w:styleId="EndnoteTextChar">
    <w:name w:val="Endnote Text Char"/>
    <w:basedOn w:val="DefaultParagraphFont"/>
    <w:link w:val="EndnoteText"/>
    <w:rsid w:val="00FA19E3"/>
  </w:style>
  <w:style w:type="character" w:styleId="EndnoteReference">
    <w:name w:val="endnote reference"/>
    <w:basedOn w:val="DefaultParagraphFont"/>
    <w:rsid w:val="00FA19E3"/>
    <w:rPr>
      <w:vertAlign w:val="superscript"/>
    </w:rPr>
  </w:style>
  <w:style w:type="paragraph" w:styleId="PlainText">
    <w:name w:val="Plain Text"/>
    <w:basedOn w:val="Normal"/>
    <w:link w:val="PlainTextChar"/>
    <w:uiPriority w:val="99"/>
    <w:unhideWhenUsed/>
    <w:rsid w:val="008547B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547B8"/>
    <w:rPr>
      <w:rFonts w:ascii="Consolas" w:eastAsiaTheme="minorHAnsi" w:hAnsi="Consolas" w:cstheme="minorBidi"/>
      <w:sz w:val="21"/>
      <w:szCs w:val="21"/>
    </w:rPr>
  </w:style>
  <w:style w:type="character" w:customStyle="1" w:styleId="Heading3Char">
    <w:name w:val="Heading 3 Char"/>
    <w:basedOn w:val="DefaultParagraphFont"/>
    <w:link w:val="Heading3"/>
    <w:semiHidden/>
    <w:rsid w:val="000E035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0E0356"/>
    <w:rPr>
      <w:rFonts w:asciiTheme="majorHAnsi" w:eastAsiaTheme="majorEastAsia" w:hAnsiTheme="majorHAnsi" w:cstheme="majorBidi"/>
      <w:b/>
      <w:bCs/>
      <w:i/>
      <w:iCs/>
      <w:color w:val="4F81BD" w:themeColor="accent1"/>
      <w:sz w:val="24"/>
      <w:szCs w:val="24"/>
    </w:rPr>
  </w:style>
  <w:style w:type="paragraph" w:customStyle="1" w:styleId="ShortReturnAddress">
    <w:name w:val="Short Return Address"/>
    <w:basedOn w:val="Normal"/>
    <w:rsid w:val="000E0356"/>
    <w:rPr>
      <w:rFonts w:ascii="Times" w:hAnsi="Times" w:cs="Times"/>
      <w:sz w:val="20"/>
      <w:szCs w:val="20"/>
    </w:rPr>
  </w:style>
  <w:style w:type="character" w:styleId="FollowedHyperlink">
    <w:name w:val="FollowedHyperlink"/>
    <w:basedOn w:val="DefaultParagraphFont"/>
    <w:rsid w:val="00CB75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8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9C8047258748B4DE7F2E6AD87ABB" ma:contentTypeVersion="0" ma:contentTypeDescription="Create a new document." ma:contentTypeScope="" ma:versionID="007cc13cf928871cfdef5226480aa4d0">
  <xsd:schema xmlns:xsd="http://www.w3.org/2001/XMLSchema" xmlns:p="http://schemas.microsoft.com/office/2006/metadata/properties" targetNamespace="http://schemas.microsoft.com/office/2006/metadata/properties" ma:root="true" ma:fieldsID="d02ba1190fc18d746559ed31fffff9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5799-6B30-427C-ABB3-018D8DC1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C517C5-35D4-456A-99F3-CE86443F3B7B}">
  <ds:schemaRefs>
    <ds:schemaRef ds:uri="http://schemas.microsoft.com/sharepoint/v3/contenttype/forms"/>
  </ds:schemaRefs>
</ds:datastoreItem>
</file>

<file path=customXml/itemProps3.xml><?xml version="1.0" encoding="utf-8"?>
<ds:datastoreItem xmlns:ds="http://schemas.openxmlformats.org/officeDocument/2006/customXml" ds:itemID="{E201C89C-3527-4ED3-9AD6-5FDD41505BB7}">
  <ds:schemaRefs>
    <ds:schemaRef ds:uri="http://schemas.microsoft.com/office/2006/metadata/properties"/>
  </ds:schemaRefs>
</ds:datastoreItem>
</file>

<file path=customXml/itemProps4.xml><?xml version="1.0" encoding="utf-8"?>
<ds:datastoreItem xmlns:ds="http://schemas.openxmlformats.org/officeDocument/2006/customXml" ds:itemID="{AD0B702F-6A97-4BD2-A8E3-5B944A45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16</Pages>
  <Words>5448</Words>
  <Characters>31643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REVIEW PLAN</vt:lpstr>
    </vt:vector>
  </TitlesOfParts>
  <Company>US Army</Company>
  <LinksUpToDate>false</LinksUpToDate>
  <CharactersWithSpaces>37017</CharactersWithSpaces>
  <SharedDoc>false</SharedDoc>
  <HLinks>
    <vt:vector size="114" baseType="variant">
      <vt:variant>
        <vt:i4>5111874</vt:i4>
      </vt:variant>
      <vt:variant>
        <vt:i4>105</vt:i4>
      </vt:variant>
      <vt:variant>
        <vt:i4>0</vt:i4>
      </vt:variant>
      <vt:variant>
        <vt:i4>5</vt:i4>
      </vt:variant>
      <vt:variant>
        <vt:lpwstr>https://kme.usace.army.mil/NTCT/HHC/default.aspx</vt:lpwstr>
      </vt:variant>
      <vt:variant>
        <vt:lpwstr/>
      </vt:variant>
      <vt:variant>
        <vt:i4>1900602</vt:i4>
      </vt:variant>
      <vt:variant>
        <vt:i4>98</vt:i4>
      </vt:variant>
      <vt:variant>
        <vt:i4>0</vt:i4>
      </vt:variant>
      <vt:variant>
        <vt:i4>5</vt:i4>
      </vt:variant>
      <vt:variant>
        <vt:lpwstr/>
      </vt:variant>
      <vt:variant>
        <vt:lpwstr>_Toc274658932</vt:lpwstr>
      </vt:variant>
      <vt:variant>
        <vt:i4>1900602</vt:i4>
      </vt:variant>
      <vt:variant>
        <vt:i4>92</vt:i4>
      </vt:variant>
      <vt:variant>
        <vt:i4>0</vt:i4>
      </vt:variant>
      <vt:variant>
        <vt:i4>5</vt:i4>
      </vt:variant>
      <vt:variant>
        <vt:lpwstr/>
      </vt:variant>
      <vt:variant>
        <vt:lpwstr>_Toc274658931</vt:lpwstr>
      </vt:variant>
      <vt:variant>
        <vt:i4>1900602</vt:i4>
      </vt:variant>
      <vt:variant>
        <vt:i4>86</vt:i4>
      </vt:variant>
      <vt:variant>
        <vt:i4>0</vt:i4>
      </vt:variant>
      <vt:variant>
        <vt:i4>5</vt:i4>
      </vt:variant>
      <vt:variant>
        <vt:lpwstr/>
      </vt:variant>
      <vt:variant>
        <vt:lpwstr>_Toc274658930</vt:lpwstr>
      </vt:variant>
      <vt:variant>
        <vt:i4>1835066</vt:i4>
      </vt:variant>
      <vt:variant>
        <vt:i4>80</vt:i4>
      </vt:variant>
      <vt:variant>
        <vt:i4>0</vt:i4>
      </vt:variant>
      <vt:variant>
        <vt:i4>5</vt:i4>
      </vt:variant>
      <vt:variant>
        <vt:lpwstr/>
      </vt:variant>
      <vt:variant>
        <vt:lpwstr>_Toc274658929</vt:lpwstr>
      </vt:variant>
      <vt:variant>
        <vt:i4>1835066</vt:i4>
      </vt:variant>
      <vt:variant>
        <vt:i4>74</vt:i4>
      </vt:variant>
      <vt:variant>
        <vt:i4>0</vt:i4>
      </vt:variant>
      <vt:variant>
        <vt:i4>5</vt:i4>
      </vt:variant>
      <vt:variant>
        <vt:lpwstr/>
      </vt:variant>
      <vt:variant>
        <vt:lpwstr>_Toc274658928</vt:lpwstr>
      </vt:variant>
      <vt:variant>
        <vt:i4>1835066</vt:i4>
      </vt:variant>
      <vt:variant>
        <vt:i4>68</vt:i4>
      </vt:variant>
      <vt:variant>
        <vt:i4>0</vt:i4>
      </vt:variant>
      <vt:variant>
        <vt:i4>5</vt:i4>
      </vt:variant>
      <vt:variant>
        <vt:lpwstr/>
      </vt:variant>
      <vt:variant>
        <vt:lpwstr>_Toc274658927</vt:lpwstr>
      </vt:variant>
      <vt:variant>
        <vt:i4>1835066</vt:i4>
      </vt:variant>
      <vt:variant>
        <vt:i4>62</vt:i4>
      </vt:variant>
      <vt:variant>
        <vt:i4>0</vt:i4>
      </vt:variant>
      <vt:variant>
        <vt:i4>5</vt:i4>
      </vt:variant>
      <vt:variant>
        <vt:lpwstr/>
      </vt:variant>
      <vt:variant>
        <vt:lpwstr>_Toc274658926</vt:lpwstr>
      </vt:variant>
      <vt:variant>
        <vt:i4>1835066</vt:i4>
      </vt:variant>
      <vt:variant>
        <vt:i4>56</vt:i4>
      </vt:variant>
      <vt:variant>
        <vt:i4>0</vt:i4>
      </vt:variant>
      <vt:variant>
        <vt:i4>5</vt:i4>
      </vt:variant>
      <vt:variant>
        <vt:lpwstr/>
      </vt:variant>
      <vt:variant>
        <vt:lpwstr>_Toc274658925</vt:lpwstr>
      </vt:variant>
      <vt:variant>
        <vt:i4>1835066</vt:i4>
      </vt:variant>
      <vt:variant>
        <vt:i4>50</vt:i4>
      </vt:variant>
      <vt:variant>
        <vt:i4>0</vt:i4>
      </vt:variant>
      <vt:variant>
        <vt:i4>5</vt:i4>
      </vt:variant>
      <vt:variant>
        <vt:lpwstr/>
      </vt:variant>
      <vt:variant>
        <vt:lpwstr>_Toc274658924</vt:lpwstr>
      </vt:variant>
      <vt:variant>
        <vt:i4>1835066</vt:i4>
      </vt:variant>
      <vt:variant>
        <vt:i4>44</vt:i4>
      </vt:variant>
      <vt:variant>
        <vt:i4>0</vt:i4>
      </vt:variant>
      <vt:variant>
        <vt:i4>5</vt:i4>
      </vt:variant>
      <vt:variant>
        <vt:lpwstr/>
      </vt:variant>
      <vt:variant>
        <vt:lpwstr>_Toc274658923</vt:lpwstr>
      </vt:variant>
      <vt:variant>
        <vt:i4>1835066</vt:i4>
      </vt:variant>
      <vt:variant>
        <vt:i4>38</vt:i4>
      </vt:variant>
      <vt:variant>
        <vt:i4>0</vt:i4>
      </vt:variant>
      <vt:variant>
        <vt:i4>5</vt:i4>
      </vt:variant>
      <vt:variant>
        <vt:lpwstr/>
      </vt:variant>
      <vt:variant>
        <vt:lpwstr>_Toc274658922</vt:lpwstr>
      </vt:variant>
      <vt:variant>
        <vt:i4>1835066</vt:i4>
      </vt:variant>
      <vt:variant>
        <vt:i4>32</vt:i4>
      </vt:variant>
      <vt:variant>
        <vt:i4>0</vt:i4>
      </vt:variant>
      <vt:variant>
        <vt:i4>5</vt:i4>
      </vt:variant>
      <vt:variant>
        <vt:lpwstr/>
      </vt:variant>
      <vt:variant>
        <vt:lpwstr>_Toc274658921</vt:lpwstr>
      </vt:variant>
      <vt:variant>
        <vt:i4>1835066</vt:i4>
      </vt:variant>
      <vt:variant>
        <vt:i4>26</vt:i4>
      </vt:variant>
      <vt:variant>
        <vt:i4>0</vt:i4>
      </vt:variant>
      <vt:variant>
        <vt:i4>5</vt:i4>
      </vt:variant>
      <vt:variant>
        <vt:lpwstr/>
      </vt:variant>
      <vt:variant>
        <vt:lpwstr>_Toc274658920</vt:lpwstr>
      </vt:variant>
      <vt:variant>
        <vt:i4>2031674</vt:i4>
      </vt:variant>
      <vt:variant>
        <vt:i4>20</vt:i4>
      </vt:variant>
      <vt:variant>
        <vt:i4>0</vt:i4>
      </vt:variant>
      <vt:variant>
        <vt:i4>5</vt:i4>
      </vt:variant>
      <vt:variant>
        <vt:lpwstr/>
      </vt:variant>
      <vt:variant>
        <vt:lpwstr>_Toc274658919</vt:lpwstr>
      </vt:variant>
      <vt:variant>
        <vt:i4>2031674</vt:i4>
      </vt:variant>
      <vt:variant>
        <vt:i4>14</vt:i4>
      </vt:variant>
      <vt:variant>
        <vt:i4>0</vt:i4>
      </vt:variant>
      <vt:variant>
        <vt:i4>5</vt:i4>
      </vt:variant>
      <vt:variant>
        <vt:lpwstr/>
      </vt:variant>
      <vt:variant>
        <vt:lpwstr>_Toc274658918</vt:lpwstr>
      </vt:variant>
      <vt:variant>
        <vt:i4>2031674</vt:i4>
      </vt:variant>
      <vt:variant>
        <vt:i4>8</vt:i4>
      </vt:variant>
      <vt:variant>
        <vt:i4>0</vt:i4>
      </vt:variant>
      <vt:variant>
        <vt:i4>5</vt:i4>
      </vt:variant>
      <vt:variant>
        <vt:lpwstr/>
      </vt:variant>
      <vt:variant>
        <vt:lpwstr>_Toc274658917</vt:lpwstr>
      </vt:variant>
      <vt:variant>
        <vt:i4>2031674</vt:i4>
      </vt:variant>
      <vt:variant>
        <vt:i4>2</vt:i4>
      </vt:variant>
      <vt:variant>
        <vt:i4>0</vt:i4>
      </vt:variant>
      <vt:variant>
        <vt:i4>5</vt:i4>
      </vt:variant>
      <vt:variant>
        <vt:lpwstr/>
      </vt:variant>
      <vt:variant>
        <vt:lpwstr>_Toc274658916</vt:lpwstr>
      </vt:variant>
      <vt:variant>
        <vt:i4>7405667</vt:i4>
      </vt:variant>
      <vt:variant>
        <vt:i4>0</vt:i4>
      </vt:variant>
      <vt:variant>
        <vt:i4>0</vt:i4>
      </vt:variant>
      <vt:variant>
        <vt:i4>5</vt:i4>
      </vt:variant>
      <vt:variant>
        <vt:lpwstr>https://kme.usace.army.mil/CoPs/CivilWorksPlanning-Policy/pcx/default.aspx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PLAN</dc:title>
  <dc:creator>Administrator</dc:creator>
  <cp:lastModifiedBy>E4PPRRLJ</cp:lastModifiedBy>
  <cp:revision>28</cp:revision>
  <cp:lastPrinted>2010-05-25T21:47:00Z</cp:lastPrinted>
  <dcterms:created xsi:type="dcterms:W3CDTF">2012-07-06T14:02:00Z</dcterms:created>
  <dcterms:modified xsi:type="dcterms:W3CDTF">2012-10-12T15:08:00Z</dcterms:modified>
</cp:coreProperties>
</file>